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Campaign contributions and solicitations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in </w:t>
      </w:r>
      <w:r>
        <w:t>Title 21‑A, section 1012, subsection 2</w:t>
      </w:r>
      <w:r>
        <w:t xml:space="preserve"> and includes seed money contributions as defined in </w:t>
      </w:r>
      <w:r>
        <w:t>Title 21‑A, section 1122, subsection 9</w:t>
      </w:r>
      <w:r>
        <w:t xml:space="preserve">, and, with respect to political action committees and ballot question committees, includes contributions as defined in </w:t>
      </w:r>
      <w:r>
        <w:t>Title 21‑A, section 1052, subsection 3</w:t>
      </w:r>
      <w:r>
        <w:t xml:space="preserve">. "Contribution" does not include qualifying contributions as defined in </w:t>
      </w:r>
      <w:r>
        <w:t>Title 21‑A, section 1122,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"Employer" has the same meaning as in </w:t>
      </w:r>
      <w:r>
        <w:t>Title 3, section 312‑A, subsection 5</w:t>
      </w:r>
      <w:r>
        <w:t xml:space="preserve">.  "Employer" does not include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"Legislative session" means the period of time after the convening of the Legislature and before final adjournment.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"Lobbying firm" has the same meaning as in </w:t>
      </w:r>
      <w:r>
        <w:t>Title 3, section 312‑A,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587, §1 (RPR); PL 2019, c. 587, §18 (AFF).]</w:t>
      </w:r>
    </w:p>
    <w:p>
      <w:pPr>
        <w:jc w:val="both"/>
        <w:spacing w:before="100" w:after="0"/>
        <w:ind w:start="720"/>
      </w:pPr>
      <w:r>
        <w:rPr/>
        <w:t>E</w:t>
        <w:t xml:space="preserve">.  </w:t>
      </w:r>
      <w:r>
        <w:rPr/>
      </w:r>
      <w:r>
        <w:t xml:space="preserve">"Lobbyist" has the same meaning as in </w:t>
      </w:r>
      <w:r>
        <w:t>Title 3, section 312‑A,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F</w:t>
        <w:t xml:space="preserve">.  </w:t>
      </w:r>
      <w:r>
        <w:rPr/>
      </w:r>
      <w:r>
        <w:t xml:space="preserve">"Lobbyist associate" has the same meaning as in </w:t>
      </w:r>
      <w:r>
        <w:t>Title 3, section 312‑A,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 (AMD); PL 2019, c. 587, §18 (AFF).]</w:t>
      </w:r>
    </w:p>
    <w:p>
      <w:pPr>
        <w:jc w:val="both"/>
        <w:spacing w:before="100" w:after="100"/>
        <w:ind w:start="360"/>
        <w:ind w:firstLine="360"/>
      </w:pPr>
      <w:r>
        <w:rPr>
          <w:b/>
        </w:rPr>
        <w:t>2</w:t>
        <w:t xml:space="preserve">.  </w:t>
      </w:r>
      <w:r>
        <w:rPr>
          <w:b/>
        </w:rPr>
        <w:t xml:space="preserve">Campaign contributions and solicitations prohibited during legislative session.</w:t>
        <w:t xml:space="preserve"> </w:t>
      </w:r>
      <w:r>
        <w:t xml:space="preserve"> </w:t>
      </w:r>
      <w:r>
        <w:t xml:space="preserve">The following provisions prohibit certain contributions and solicitations and offers of contributions during a legislative session.</w:t>
      </w:r>
    </w:p>
    <w:p>
      <w:pPr>
        <w:jc w:val="both"/>
        <w:spacing w:before="100" w:after="0"/>
        <w:ind w:start="720"/>
      </w:pPr>
      <w:r>
        <w:rPr/>
        <w:t>A</w:t>
        <w:t xml:space="preserve">.  </w:t>
      </w:r>
      <w:r>
        <w:rPr/>
      </w:r>
      <w:r>
        <w:t xml:space="preserve">The Governor, a member of the Legislature, a constitutional officer or the staff or agent of these officials may not intentionally solicit or accept a contribution from a lobbyist, lobbyist associate, employer of a lobbyist or lobbying firm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lobbyist associate, employer of a lobbyist or lobbying firm may not intentionally give, offer or promise a contribution to the Governor, a member of the Legislature, a constitutional officer or the staff or agent of these officials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apply to contributions directly and indirectly solicited or accepted by or given, offered and promised to a political action committee, ballot question committee or party committee of which the Governor, a member of the Legislature, a constitutional officer or the staff or agent of these officials is a treasurer, officer or primary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following:</w:t>
      </w:r>
    </w:p>
    <w:p>
      <w:pPr>
        <w:jc w:val="both"/>
        <w:spacing w:before="100" w:after="0"/>
        <w:ind w:start="1080"/>
      </w:pPr>
      <w:r>
        <w:rPr/>
        <w:t>(</w:t>
        <w:t>1</w:t>
        <w:t xml:space="preserve">)  </w:t>
      </w:r>
      <w:r>
        <w:rPr/>
      </w:r>
      <w:r>
        <w:t xml:space="preserve">The solicitation or acceptance of a contribution from or the offer or promise of a contribution by a lobbyist, lobbyist associate, employer of a lobbyist or lobbying firm that is not the property of that lobbyist, lobbyist associate, employer of a lobbyist or lobbying firm;</w:t>
      </w:r>
    </w:p>
    <w:p>
      <w:pPr>
        <w:jc w:val="both"/>
        <w:spacing w:before="100" w:after="0"/>
        <w:ind w:start="1080"/>
      </w:pPr>
      <w:r>
        <w:rPr/>
        <w:t>(</w:t>
        <w:t>2</w:t>
        <w:t xml:space="preserve">)  </w:t>
      </w:r>
      <w:r>
        <w:rPr/>
      </w:r>
      <w:r>
        <w:t xml:space="preserve">The solicitation or acceptance of a contribution from or the offer or promise of a contribution by an employer of a lobbyist or lobbying firm related to a special election to fill a vacancy from the time of announcement of the election until the election; or</w:t>
      </w:r>
    </w:p>
    <w:p>
      <w:pPr>
        <w:jc w:val="both"/>
        <w:spacing w:before="100" w:after="0"/>
        <w:ind w:start="1080"/>
      </w:pPr>
      <w:r>
        <w:rPr/>
        <w:t>(</w:t>
        <w:t>3</w:t>
        <w:t xml:space="preserve">)  </w:t>
      </w:r>
      <w:r>
        <w:rPr/>
      </w:r>
      <w:r>
        <w:t xml:space="preserve">The solicitation or acceptance of a contribution from or the offer or promise of a contribution by a lobbyist or lobbyist associate related to a special election to fill a vacancy from the time of announcement of the election until the election if the lobbyist or lobbyist associate is eligible to vote or will be eligible to vote on the day of the election in the district where the special election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3</w:t>
        <w:t xml:space="preserve">.  </w:t>
      </w:r>
      <w:r>
        <w:rPr>
          <w:b/>
        </w:rPr>
        <w:t xml:space="preserve">Campaign contributions and solicitations prohibited when Legislature not in legislative session.</w:t>
        <w:t xml:space="preserve"> </w:t>
      </w:r>
      <w:r>
        <w:t xml:space="preserve"> </w:t>
      </w:r>
      <w:r>
        <w:t xml:space="preserve">The following provisions prohibit certain contributions and solicitations and offers of contributions when the Legislature is not in legislative session.</w:t>
      </w:r>
    </w:p>
    <w:p>
      <w:pPr>
        <w:jc w:val="both"/>
        <w:spacing w:before="100" w:after="0"/>
        <w:ind w:start="720"/>
      </w:pPr>
      <w:r>
        <w:rPr/>
        <w:t>A</w:t>
        <w:t xml:space="preserve">.  </w:t>
      </w:r>
      <w:r>
        <w:rPr/>
      </w:r>
      <w:r>
        <w:t xml:space="preserve">When the Legislature is not in legislative session, the Governor, a member of the Legislature or the staff or agent of these officials may not intentionally solicit or accept a contribution from a lobbyist or lobbyist associate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When the Legislature is not in legislative session, a lobbyist or lobbyist associate may not intentionally give, offer or promise a contribution to the Governor, a member of the Legislature or the staff or agent of these officials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4</w:t>
        <w:t xml:space="preserve">.  </w:t>
      </w:r>
      <w:r>
        <w:rPr>
          <w:b/>
        </w:rPr>
        <w:t xml:space="preserve">Campaign contributions and solicitations prohibited at all times.</w:t>
        <w:t xml:space="preserve"> </w:t>
      </w:r>
      <w:r>
        <w:t xml:space="preserve"> </w:t>
      </w:r>
      <w:r>
        <w:t xml:space="preserve">The following provisions prohibit certain contributions and solicitations and offers of contributions at all times, regardless of whether the Legislature is in legislative session.</w:t>
      </w:r>
    </w:p>
    <w:p>
      <w:pPr>
        <w:jc w:val="both"/>
        <w:spacing w:before="100" w:after="0"/>
        <w:ind w:start="720"/>
      </w:pPr>
      <w:r>
        <w:rPr/>
        <w:t>A</w:t>
        <w:t xml:space="preserve">.  </w:t>
      </w:r>
      <w:r>
        <w:rPr/>
      </w:r>
      <w:r>
        <w:t xml:space="preserve">A gubernatorial or legislative candidate who is not the Governor or a member of the Legislature, or the staff or agent of a gubernatorial or legislative candidate, may not intentionally solicit or accept a contribution from a lobbyist or lobbyist associate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or lobbyist associate may not intentionally give, offer or promise a contribution to a gubernatorial or legislative candidate who is not the Governor or a member of the Legislature, or the staff or agent of a gubernatorial or legislative candidate,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prohibit any of the following.</w:t>
      </w:r>
    </w:p>
    <w:p>
      <w:pPr>
        <w:jc w:val="both"/>
        <w:spacing w:before="100" w:after="0"/>
        <w:ind w:start="720"/>
      </w:pPr>
      <w:r>
        <w:rPr/>
        <w:t>A</w:t>
        <w:t xml:space="preserve">.  </w:t>
      </w:r>
      <w:r>
        <w:rPr/>
      </w:r>
      <w:r>
        <w:t xml:space="preserve">The solicitation, acceptance, offer or gift of money or anything of value for bona fide social events hosted for nonpartisan, charitable purposes.</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The solicitation, acceptance, offer or promise of contributions to a member of the Legislature supporting that member's campaign for federal office.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attendance of the Governor, a member of the Legislature, a constitutional officer, a gubernatorial or legislative candidate or the staff or agent of these persons at fund-raising events held by a municipal, county, state or national political party organized pursuant to </w:t>
      </w:r>
      <w:r>
        <w:t>Title 21‑A, chapter 5</w:t>
      </w:r>
      <w:r>
        <w:t xml:space="preserve">, nor the advertisement of the expected presence of any such person at any such event, as long as any such person has no involvement in soliciting attendance at the event and all proceeds are paid directly to the political party organization hosting the event or a nonprofit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0"/>
        <w:ind w:start="360"/>
        <w:ind w:firstLine="360"/>
      </w:pPr>
      <w:r>
        <w:rPr>
          <w:b/>
        </w:rPr>
        <w:t>6</w:t>
        <w:t xml:space="preserve">.  </w:t>
      </w:r>
      <w:r>
        <w:rPr>
          <w:b/>
        </w:rPr>
        <w:t xml:space="preserve">Violations.</w:t>
        <w:t xml:space="preserve"> </w:t>
      </w:r>
      <w:r>
        <w:t xml:space="preserve"> </w:t>
      </w:r>
      <w:r>
        <w:t xml:space="preserve">The commission may undertake investigations to determine whether any person has violated this section.  A person who violates this section is subject to a civil penalty not to exceed $1,000 for each violation, payable to the State and recoverable in a civil action.  A contribution accepted in violation of this section must be returned to the contributor.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 PL 2019, c. 587, §1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§1015-A. Campaign contributions and solicitations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Campaign contributions and solicitations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§1015-A. CAMPAIGN CONTRIBUTIONS AND SOLICITATIONS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