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150-C</w:t>
        <w:t xml:space="preserve">.  </w:t>
      </w:r>
      <w:r>
        <w:rPr>
          <w:b/>
        </w:rPr>
        <w:t xml:space="preserve">Native American Veterans Day</w:t>
      </w:r>
    </w:p>
    <w:p>
      <w:pPr>
        <w:jc w:val="both"/>
        <w:spacing w:before="100" w:after="100"/>
        <w:ind w:start="360"/>
        <w:ind w:firstLine="360"/>
      </w:pPr>
      <w:r>
        <w:rPr/>
      </w:r>
      <w:r>
        <w:rPr/>
      </w:r>
      <w:r>
        <w:t xml:space="preserve">The Governor annually shall issue a proclamation designating June 21st as Native American Veterans Day in remembrance of the courage and dedicated service of Native American members of the United States Armed Forces,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2009,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§150-C. Native American Veterans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§150-C. Native American Veterans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§150-C. NATIVE AMERICAN VETERANS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