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Cancer Awareness Week</w:t>
      </w:r>
    </w:p>
    <w:p>
      <w:pPr>
        <w:jc w:val="both"/>
        <w:spacing w:before="100" w:after="100"/>
        <w:ind w:start="360"/>
        <w:ind w:firstLine="360"/>
      </w:pPr>
      <w:r>
        <w:rPr/>
      </w:r>
      <w:r>
        <w:rPr/>
      </w:r>
      <w:r>
        <w:t xml:space="preserve">The Governor shall annually issue a proclamation setting aside November 1st to November 7th each year as Cancer Awareness Week and November 1st as Lung Cancer Awareness Day.  The proclamation must invite and urge citizens, health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27, §1 (NEW).]</w:t>
      </w:r>
    </w:p>
    <w:p>
      <w:pPr>
        <w:jc w:val="both"/>
        <w:spacing w:before="100" w:after="100"/>
        <w:ind w:start="360"/>
      </w:pPr>
      <w:r>
        <w:rPr>
          <w:b w:val="true"/>
          <w:i/>
          <w:caps w:val="true"/>
        </w:rPr>
        <w:t xml:space="preserve">Revisor's Note: </w:t>
      </w:r>
      <w:r>
        <w:t>§150.  Missing Persons Day (As enacted by PL 2007, c. 28, §1 is REALLOCATED TO TITLE 1, SECTION 150-B)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 §1 (NEW). PL 2007, c. 28, §1 (NEW). PL 2007, c. 695,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 Cancer Awareness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Cancer Awareness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 CANCER AWARENESS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