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State cat</w:t>
      </w:r>
    </w:p>
    <w:p>
      <w:pPr>
        <w:jc w:val="both"/>
        <w:spacing w:before="100" w:after="100"/>
        <w:ind w:start="360"/>
        <w:ind w:firstLine="360"/>
      </w:pPr>
      <w:r>
        <w:rPr/>
      </w:r>
      <w:r>
        <w:rPr/>
      </w:r>
      <w:r>
        <w:t xml:space="preserve">The state cat shall be the Maine coon cat.</w:t>
      </w:r>
      <w:r>
        <w:t xml:space="preserve">  </w:t>
      </w:r>
      <w:r xmlns:wp="http://schemas.openxmlformats.org/drawingml/2010/wordprocessingDrawing" xmlns:w15="http://schemas.microsoft.com/office/word/2012/wordml">
        <w:rPr>
          <w:rFonts w:ascii="Arial" w:hAnsi="Arial" w:cs="Arial"/>
          <w:sz w:val="22"/>
          <w:szCs w:val="22"/>
        </w:rPr>
        <w:t xml:space="preserve">[PL 1985, c. 737,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§217. State cat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State cat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§217. STATE CAT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