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216</w:t>
      </w:r>
    </w:p>
    <w:p>
      <w:pPr>
        <w:jc w:val="center"/>
        <w:ind w:start="360"/>
        <w:spacing w:before="300" w:after="300"/>
      </w:pPr>
      <w:r>
        <w:rPr>
          <w:b/>
        </w:rPr>
        <w:t xml:space="preserve">REGIONAL RIDE SHARE SERVICES MATCHING FUND PROGRAM</w:t>
      </w:r>
    </w:p>
    <w:p>
      <w:pPr>
        <w:jc w:val="both"/>
        <w:spacing w:before="100" w:after="100"/>
        <w:ind w:start="1080" w:hanging="720"/>
      </w:pPr>
      <w:r>
        <w:rPr>
          <w:b/>
        </w:rPr>
        <w:t>§</w:t>
        <w:t>1461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1464</w:t>
        <w:t xml:space="preserve">.  </w:t>
      </w:r>
      <w:r>
        <w:rPr>
          <w:b/>
        </w:rPr>
        <w:t xml:space="preserve">Regional Ride Share Services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1989, c. 501, §DD25 (AMD). PL 2015, c. 43, §1 (RP). </w:t>
      </w:r>
    </w:p>
    <w:p>
      <w:pPr>
        <w:jc w:val="both"/>
        <w:spacing w:before="100" w:after="100"/>
        <w:ind w:start="1080" w:hanging="720"/>
      </w:pPr>
      <w:r>
        <w:rPr>
          <w:b/>
        </w:rPr>
        <w:t>§</w:t>
        <w:t>1465</w:t>
        <w:t xml:space="preserve">.  </w:t>
      </w:r>
      <w:r>
        <w:rPr>
          <w:b/>
        </w:rPr>
        <w:t xml:space="preserve">Allocation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jc w:val="both"/>
        <w:spacing w:before="100" w:after="100"/>
        <w:ind w:start="1080" w:hanging="720"/>
      </w:pPr>
      <w:r>
        <w:rPr>
          <w:b/>
        </w:rPr>
        <w:t>§</w:t>
        <w:t>1466</w:t>
        <w:t xml:space="preserve">.  </w:t>
      </w:r>
      <w:r>
        <w:rPr>
          <w:b/>
        </w:rPr>
        <w:t xml:space="preserve">Legislative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499, §1 (NEW). PL 2015, c. 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216. REGIONAL RIDE SHARE SERVICES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216. REGIONAL RIDE SHARE SERVICES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216. REGIONAL RIDE SHARE SERVICES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