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§1026-R. MORTGAGE INSURANCE FOR WASTE OIL DISPOSAL SITE CLEAN-UP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