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1247</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personal sports mobile dealers prior to delivery of new personal sports mobiles to retail buyers.  The delivery and preparation obligations of its personal sports mobile dealers and a schedule of the compensation to be paid to its personal sports mobile dealers for the work and services they are required to perform in connection with the delivery and preparation are the dealer's only responsibility for product liability between that dealer and that manufacturer.  The compensation set forth on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product liability complaint in which it is later determined that the manufacturer is liable, the dealer is entitled to receive from the manufacturer that dealer's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breach of implied warranty complaint in which it is later determined that the manufacturer is liable, the dealer is entitled to receive from the manufacturer the dealer's reasonable costs and attorney's fees incurred in defending the claim or action.  In any such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§15 (COR).]</w:t>
      </w:r>
    </w:p>
    <w:p>
      <w:pPr>
        <w:jc w:val="both"/>
        <w:spacing w:before="100" w:after="100"/>
        <w:ind w:start="360"/>
        <w:ind w:firstLine="360"/>
      </w:pPr>
      <w:r>
        <w:rPr/>
      </w:r>
      <w:r>
        <w:rPr/>
      </w:r>
      <w:r>
        <w:t xml:space="preserve">The court shall consider the personal sports mobile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RR 2021, c. 2, Pt. A,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§1247.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§1247.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§1247. DELIVERY AND PREPARATION OBLIGATIONS; PRODUCT LIABILITY AND IMPLIED WARRANTY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