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1310-C</w:t>
        <w:t xml:space="preserve">.  </w:t>
      </w:r>
      <w:r>
        <w:rPr>
          <w:b/>
        </w:rPr>
        <w:t xml:space="preserve">Civil liability for willful noncompliance</w:t>
      </w:r>
    </w:p>
    <w:p>
      <w:pPr>
        <w:jc w:val="both"/>
        <w:spacing w:before="100" w:after="100"/>
        <w:ind w:start="360"/>
        <w:ind w:firstLine="360"/>
      </w:pPr>
      <w:r>
        <w:rPr/>
      </w:r>
      <w:r>
        <w:rPr/>
      </w:r>
      <w:r>
        <w:t xml:space="preserve">A consumer reporting agency or user of information that willfully and knowingly fails to comply with a requirement imposed under this chapter with respect to a consumer is liable to that consumer for and the court may award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Treble damages.</w:t>
        <w:t xml:space="preserve"> </w:t>
      </w:r>
      <w:r>
        <w:t xml:space="preserve"> </w:t>
      </w:r>
      <w:r>
        <w:t xml:space="preserve">An amount equal to 3 times the actual damages according to </w:t>
      </w:r>
      <w:r>
        <w:t>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 successful action to enforce a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§1310-C. Civil liability for willful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§1310-C. Civil liability for willful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§1310-C. CIVIL LIABILITY FOR WILLFUL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