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w:t>
        <w:t xml:space="preserve">.  </w:t>
      </w:r>
      <w:r>
        <w:rPr>
          <w:b/>
        </w:rPr>
        <w:t xml:space="preserve">Notice of lien</w:t>
      </w:r>
    </w:p>
    <w:p>
      <w:pPr>
        <w:jc w:val="both"/>
        <w:spacing w:before="100" w:after="100"/>
        <w:ind w:start="360"/>
        <w:ind w:firstLine="360"/>
      </w:pPr>
      <w:r>
        <w:rPr/>
      </w:r>
      <w:r>
        <w:rPr/>
      </w:r>
      <w:r>
        <w:t xml:space="preserve">A property owner must be notified of the lien created by this chapter before enforcement of the lien by a facility owner.  Notification of the lien created by this chapter is satisfied by:</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ind w:firstLine="360"/>
      </w:pPr>
      <w:r>
        <w:rPr>
          <w:b/>
        </w:rPr>
        <w:t>1</w:t>
        <w:t xml:space="preserve">.  </w:t>
      </w:r>
      <w:r>
        <w:rPr>
          <w:b/>
        </w:rPr>
        <w:t xml:space="preserve">Written storage agreement.</w:t>
        <w:t xml:space="preserve"> </w:t>
      </w:r>
      <w:r>
        <w:t xml:space="preserve"> </w:t>
      </w:r>
      <w:r>
        <w:t xml:space="preserve">A written storage agreement signed by the property owner that includes a notice of the lien created by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Written notice of lien.</w:t>
        <w:t xml:space="preserve"> </w:t>
      </w:r>
      <w:r>
        <w:t xml:space="preserve"> </w:t>
      </w:r>
      <w:r>
        <w:t xml:space="preserve">Written notification of the lien sent by the facility owner to the property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100"/>
        <w:ind w:start="360"/>
        <w:ind w:firstLine="360"/>
      </w:pPr>
      <w:r>
        <w:rPr/>
      </w:r>
      <w:r>
        <w:rPr/>
      </w:r>
      <w:r>
        <w:t xml:space="preserve">A facility owner who does not have a written storage agreement that includes a notice of the lien created by this chapter may not initiate an enforcement action under </w:t>
      </w:r>
      <w:r>
        <w:t>section 1385</w:t>
      </w:r>
      <w:r>
        <w:t xml:space="preserve"> until 30 days after the written notice of a lien required by </w:t>
      </w:r>
      <w:r>
        <w:t>subsection 2</w:t>
      </w:r>
      <w:r>
        <w:t xml:space="preserve"> is delivered to the property owner.</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§1384. Notice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 Notice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§1384. NOTICE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