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Short title</w:t>
      </w:r>
    </w:p>
    <w:p>
      <w:pPr>
        <w:jc w:val="both"/>
        <w:spacing w:before="100" w:after="100"/>
        <w:ind w:start="360"/>
        <w:ind w:firstLine="360"/>
      </w:pPr>
      <w:r>
        <w:rPr/>
      </w:r>
      <w:r>
        <w:rPr/>
      </w:r>
      <w:r>
        <w:t xml:space="preserve">This chapter shall be known as the Motor Fuel Distribution and Sales Act.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