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Legal and equitable remedies</w:t>
      </w:r>
    </w:p>
    <w:p>
      <w:pPr>
        <w:jc w:val="both"/>
        <w:spacing w:before="100" w:after="0"/>
        <w:ind w:start="360"/>
        <w:ind w:firstLine="360"/>
      </w:pPr>
      <w:r>
        <w:rPr>
          <w:b/>
        </w:rPr>
        <w:t>1</w:t>
        <w:t xml:space="preserve">.  </w:t>
      </w:r>
      <w:r>
        <w:rPr>
          <w:b/>
        </w:rPr>
        <w:t xml:space="preserve">Suit.</w:t>
        <w:t xml:space="preserve"> </w:t>
      </w:r>
      <w:r>
        <w:t xml:space="preserve"> </w:t>
      </w:r>
      <w:r>
        <w:t xml:space="preserve">If a franchisor or distributor engages in conduct prohibited under this chapter, a franchisee or a distributor may maintain a suit against such franchisor or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2</w:t>
        <w:t xml:space="preserve">.  </w:t>
      </w:r>
      <w:r>
        <w:rPr>
          <w:b/>
        </w:rPr>
        <w:t xml:space="preserve">Court action.</w:t>
        <w:t xml:space="preserve"> </w:t>
      </w:r>
      <w:r>
        <w:t xml:space="preserve"> </w:t>
      </w:r>
      <w:r>
        <w:t xml:space="preserve">The court shall grant such equitable relief as is necessary to remedy the effects of conduct prohibited under this chapter that the court finds to exist, including declaratory judgment and mandatory or prohibitive injunctive relief. The court may grant interim equitable relief, and actual and punitive damages when indicated, in suits under this chapter and may direct that costs, reasonable attorney's and expert witness fees incurred by the franchisee in those portions of the action in which the franchisee is the prevailing party be paid by the franchisor.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PL 2013, c. 219,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§1456. Legal and equitable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Legal and equitable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§1456. LEGAL AND EQUITABLE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