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Unlawful use or defacing of containers marked as provided in §§ 190 and 22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802. Unlawful use or defacing of containers marked as provided in §§ 190 and 22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Unlawful use or defacing of containers marked as provided in §§ 190 and 229</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802. UNLAWFUL USE OR DEFACING OF CONTAINERS MARKED AS PROVIDED IN §§ 190 AND 22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