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Reciprocal acceptance</w:t>
      </w:r>
    </w:p>
    <w:p>
      <w:pPr>
        <w:jc w:val="both"/>
        <w:spacing w:before="100" w:after="100"/>
        <w:ind w:start="360"/>
        <w:ind w:firstLine="360"/>
      </w:pPr>
      <w:r>
        <w:rPr/>
      </w:r>
      <w:r>
        <w:rPr/>
      </w:r>
      <w:r>
        <w:t xml:space="preserve">Whenever in any other state which licenses public weighmasters, there is statutory authority for the recognition and acceptance of the weight certificates issued by licensed weighmasters of this State, the state sealer of this State is authorized to recognize and accept the weight certificates of such other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§2554. Reciprocal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Reciprocal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§2554. RECIPROCAL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