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Suspension or revocation of registration of dealers or repairmen</w:t>
      </w:r>
    </w:p>
    <w:p>
      <w:pPr>
        <w:jc w:val="both"/>
        <w:spacing w:before="100" w:after="100"/>
        <w:ind w:start="360"/>
        <w:ind w:firstLine="360"/>
      </w:pPr>
      <w:r>
        <w:rPr/>
      </w:r>
      <w:r>
        <w:rPr/>
      </w:r>
      <w:r>
        <w:t xml:space="preserve">The state sealer is authorized to refuse to renew the certificate of any registered dealer or repairman when he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repairman. The District Court, upon complaint of the state sealer or the Attorney General, is authorized to suspend or revoke the certificate of any registered dealer or repairman on the same grounds.</w:t>
      </w:r>
      <w:r>
        <w:t xml:space="preserve">  </w:t>
      </w:r>
      <w:r xmlns:wp="http://schemas.openxmlformats.org/drawingml/2010/wordprocessingDrawing" xmlns:w15="http://schemas.microsoft.com/office/word/2012/wordml">
        <w:rPr>
          <w:rFonts w:ascii="Arial" w:hAnsi="Arial" w:cs="Arial"/>
          <w:sz w:val="22"/>
          <w:szCs w:val="22"/>
        </w:rPr>
        <w:t xml:space="preserve">[PL 1977, c. 694, §185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§2655. Suspension or revocation of registration of dealers or repairmen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Suspension or revocation of registration of dealers or repairmen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§2655. SUSPENSION OR REVOCATION OF REGISTRATION OF DEALERS OR REPAIRMEN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