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3254</w:t>
        <w:t xml:space="preserve">.  </w:t>
      </w:r>
      <w:r>
        <w:rPr>
          <w:b/>
        </w:rPr>
        <w:t xml:space="preserve">Inaccuracy does not void lien if reasonably certain</w:t>
      </w:r>
    </w:p>
    <w:p>
      <w:pPr>
        <w:jc w:val="both"/>
        <w:spacing w:before="100" w:after="100"/>
        <w:ind w:start="360"/>
        <w:ind w:firstLine="360"/>
      </w:pPr>
      <w:r>
        <w:rPr/>
      </w:r>
      <w:r>
        <w:rPr/>
      </w:r>
      <w:r>
        <w:t xml:space="preserve">No inaccuracy in such statement relating to said property, if the same can be reasonably recognized, or in stating the amount due for labor, materials or services invalidates the proceedings, unless it appears that the person making it willfully claims more than his due.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§3254. Inaccuracy does not void lien if reasonably certain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§3254. Inaccuracy does not void lien if reasonably certain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§3254. INACCURACY DOES NOT VOID LIEN IF REASONABLY CERTAIN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