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such debt against a processor, either in an action to foreclose his lien or in a separate action. He is not required to state in his affidavit to procure an attachment that his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Such processor may also, on motion duly noticed, introduce evidence to the court before whom any such action is pending to the effect that he has sufficient security or money on deposit with the commissioner to protect the lien or other rights of plaintiff. If he does so, the court may order the release of a portion or the whole or such product upon which the lien of plaintiff is attached and deny to plaintiff any recovery in such action. Such action by the court does not prejudice any other rights or remedies which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§3327. Personal action to recover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§3327. Personal action to recover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§3327. PERSONAL ACTION TO RECOVER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