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§3451. RENT DUE ON LEASED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