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Complaint filed; contents</w:t>
      </w:r>
    </w:p>
    <w:p>
      <w:pPr>
        <w:jc w:val="both"/>
        <w:spacing w:before="100" w:after="100"/>
        <w:ind w:start="360"/>
        <w:ind w:firstLine="360"/>
      </w:pPr>
      <w:r>
        <w:rPr/>
      </w:r>
      <w:r>
        <w:rPr/>
      </w:r>
      <w:r>
        <w:t xml:space="preserve">The person claiming the lien may file, in the Superior Court in the county where he resides a complaint briefly setting forth the nature and amount of his claim, a description of the article possessed and the names and residences of its owners, if known to him, and a prayer for enforcement of his lien.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§4002. Complaint filed;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Complaint filed;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§4002. COMPLAINT FILED;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