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Manufactured Housing Board</w:t>
      </w:r>
    </w:p>
    <w:p>
      <w:pPr>
        <w:jc w:val="both"/>
        <w:spacing w:before="100" w:after="0"/>
        <w:ind w:start="360"/>
        <w:ind w:firstLine="360"/>
      </w:pPr>
      <w:r>
        <w:rPr>
          <w:b/>
        </w:rPr>
        <w:t>1</w:t>
        <w:t xml:space="preserve">.  </w:t>
      </w:r>
      <w:r>
        <w:rPr>
          <w:b/>
        </w:rPr>
        <w:t xml:space="preserve">Established.</w:t>
        <w:t xml:space="preserve"> </w:t>
      </w:r>
      <w:r>
        <w:t xml:space="preserve"> </w:t>
      </w:r>
      <w:r>
        <w:t xml:space="preserve">The Manufactured Housing Board, established by </w:t>
      </w:r>
      <w:r>
        <w:t>Title 5, section 12004‑A, subsection 22</w:t>
      </w:r>
      <w:r>
        <w:t xml:space="preserve">, consists of 9 members appointed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(AMD).]</w:t>
      </w:r>
    </w:p>
    <w:p>
      <w:pPr>
        <w:jc w:val="both"/>
        <w:spacing w:before="100" w:after="100"/>
        <w:ind w:start="360"/>
        <w:ind w:firstLine="360"/>
      </w:pPr>
      <w:r>
        <w:rPr>
          <w:b/>
        </w:rPr>
        <w:t>2</w:t>
        <w:t xml:space="preserve">.  </w:t>
      </w:r>
      <w:r>
        <w:rPr>
          <w:b/>
        </w:rPr>
        <w:t xml:space="preserve">Composition of board; terms of members.</w:t>
        <w:t xml:space="preserve"> </w:t>
      </w:r>
      <w:r>
        <w:t xml:space="preserve"> </w:t>
      </w:r>
      <w:r>
        <w:t xml:space="preserve">The members of the board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C, §2 (RP).]</w:t>
      </w:r>
    </w:p>
    <w:p>
      <w:pPr>
        <w:jc w:val="both"/>
        <w:spacing w:before="100" w:after="0"/>
        <w:ind w:start="720"/>
      </w:pPr>
      <w:r>
        <w:rPr/>
        <w:t>B</w:t>
        <w:t xml:space="preserve">.  </w:t>
      </w:r>
      <w:r>
        <w:rPr/>
      </w:r>
      <w:r>
        <w:t xml:space="preserve">Three public members, as defined in </w:t>
      </w:r>
      <w:r>
        <w:t>Title 5, section 12004‑A</w:t>
      </w:r>
      <w:r>
        <w:t xml:space="preserve">, at least one of whom lives in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2007, c. 402, Pt. D, §1 (AMD).]</w:t>
      </w:r>
    </w:p>
    <w:p>
      <w:pPr>
        <w:jc w:val="both"/>
        <w:spacing w:before="100" w:after="0"/>
        <w:ind w:start="720"/>
      </w:pPr>
      <w:r>
        <w:rPr/>
        <w:t>C</w:t>
        <w:t xml:space="preserve">.  </w:t>
      </w:r>
      <w:r>
        <w:rPr/>
      </w:r>
      <w:r>
        <w:t xml:space="preserve">One member who is a professional engineer with demonstrated experience in construction and building technology;</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720"/>
      </w:pPr>
      <w:r>
        <w:rPr/>
        <w:t>D</w:t>
        <w:t xml:space="preserve">.  </w:t>
      </w:r>
      <w:r>
        <w:rPr/>
      </w:r>
      <w:r>
        <w:t xml:space="preserve">Two members who are dealers;</w:t>
      </w:r>
      <w:r>
        <w:t xml:space="preserve">  </w:t>
      </w:r>
      <w:r xmlns:wp="http://schemas.openxmlformats.org/drawingml/2010/wordprocessingDrawing" xmlns:w15="http://schemas.microsoft.com/office/word/2012/wordml">
        <w:rPr>
          <w:rFonts w:ascii="Arial" w:hAnsi="Arial" w:cs="Arial"/>
          <w:sz w:val="22"/>
          <w:szCs w:val="22"/>
        </w:rPr>
        <w:t xml:space="preserve">[PL 2013, c. 217, Pt. B, §1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B, §2 (RP).]</w:t>
      </w:r>
    </w:p>
    <w:p>
      <w:pPr>
        <w:jc w:val="both"/>
        <w:spacing w:before="100" w:after="0"/>
        <w:ind w:start="720"/>
      </w:pPr>
      <w:r>
        <w:rPr/>
        <w:t>F</w:t>
        <w:t xml:space="preserve">.  </w:t>
      </w:r>
      <w:r>
        <w:rPr/>
      </w:r>
      <w:r>
        <w:t xml:space="preserve">One member who is an owner or operator of a manufactured housing community;</w:t>
      </w:r>
      <w:r>
        <w:t xml:space="preserve">  </w:t>
      </w:r>
      <w:r xmlns:wp="http://schemas.openxmlformats.org/drawingml/2010/wordprocessingDrawing" xmlns:w15="http://schemas.microsoft.com/office/word/2012/wordml">
        <w:rPr>
          <w:rFonts w:ascii="Arial" w:hAnsi="Arial" w:cs="Arial"/>
          <w:sz w:val="22"/>
          <w:szCs w:val="22"/>
        </w:rPr>
        <w:t xml:space="preserve">[PL 2017, c. 210, Pt. B, §8 (AMD).]</w:t>
      </w:r>
    </w:p>
    <w:p>
      <w:pPr>
        <w:jc w:val="both"/>
        <w:spacing w:before="100" w:after="0"/>
        <w:ind w:start="720"/>
      </w:pPr>
      <w:r>
        <w:rPr/>
        <w:t>G</w:t>
        <w:t xml:space="preserve">.  </w:t>
      </w:r>
      <w:r>
        <w:rPr/>
      </w:r>
      <w:r>
        <w:t xml:space="preserve">One member who is a builder of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720"/>
      </w:pPr>
      <w:r>
        <w:rPr/>
        <w:t>H</w:t>
        <w:t xml:space="preserve">.  </w:t>
      </w:r>
      <w:r>
        <w:rPr/>
      </w:r>
      <w:r>
        <w:t xml:space="preserve">One member with a minimum of 2 years of practical experience in building code administration and enforcement and with current employment as a code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360"/>
      </w:pPr>
      <w:r>
        <w:rPr/>
      </w:r>
      <w:r>
        <w:rPr/>
      </w:r>
      <w:r>
        <w:t xml:space="preserve">The term of office of the members is 4 years.  Appointment of a member must comply with </w:t>
      </w:r>
      <w:r>
        <w:t>section 8009</w:t>
      </w:r>
      <w:r>
        <w:t xml:space="preserve">.  A member of the board may be removed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§8 (AMD).]</w:t>
      </w:r>
    </w:p>
    <w:p>
      <w:pPr>
        <w:jc w:val="both"/>
        <w:spacing w:before="100" w:after="100"/>
        <w:ind w:start="360"/>
        <w:ind w:firstLine="360"/>
      </w:pPr>
      <w:r>
        <w:rPr>
          <w:b/>
        </w:rPr>
        <w:t>3</w:t>
        <w:t xml:space="preserve">.  </w:t>
      </w:r>
      <w:r>
        <w:rPr>
          <w:b/>
        </w:rPr>
        <w:t xml:space="preserve">Vacancies.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§27 (RP).]</w:t>
      </w:r>
    </w:p>
    <w:p>
      <w:pPr>
        <w:jc w:val="both"/>
        <w:spacing w:before="100" w:after="0"/>
        <w:ind w:start="360"/>
        <w:ind w:firstLine="360"/>
      </w:pPr>
      <w:r>
        <w:rPr>
          <w:b/>
        </w:rPr>
        <w:t>4</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100"/>
        <w:ind w:start="360"/>
        <w:ind w:firstLine="360"/>
      </w:pPr>
      <w:r>
        <w:rPr>
          <w:b/>
        </w:rPr>
        <w:t>5</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§13 (RP).]</w:t>
      </w:r>
    </w:p>
    <w:p>
      <w:pPr>
        <w:jc w:val="both"/>
        <w:spacing w:before="100" w:after="0"/>
        <w:ind w:start="360"/>
        <w:ind w:firstLine="360"/>
      </w:pPr>
      <w:r>
        <w:rPr>
          <w:b/>
        </w:rPr>
        <w:t>6</w:t>
        <w:t xml:space="preserve">.  </w:t>
      </w:r>
      <w:r>
        <w:rPr>
          <w:b/>
        </w:rPr>
        <w:t xml:space="preserve">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7</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 (AMD).]</w:t>
      </w:r>
    </w:p>
    <w:p>
      <w:pPr>
        <w:jc w:val="both"/>
        <w:spacing w:before="100" w:after="0"/>
        <w:ind w:start="360"/>
        <w:ind w:firstLine="360"/>
      </w:pPr>
      <w:r>
        <w:rPr>
          <w:b/>
        </w:rPr>
        <w:t>8</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9</w:t>
        <w:t xml:space="preserve">.  </w:t>
      </w:r>
      <w:r>
        <w:rPr>
          <w:b/>
        </w:rPr>
        <w:t xml:space="preserve">Federal funds and other funding 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10</w:t>
        <w:t xml:space="preserve">.  </w:t>
      </w:r>
      <w:r>
        <w:rPr>
          <w:b/>
        </w:rPr>
        <w:t xml:space="preserve">Manufactured housing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1983, c. 553, §14 (AMD). PL 1983, c. 812, §§69,70 (AMD). PL 1987, c. 395, §§A35,A36 (AMD). PL 1989, c. 271, §§1,2 (AMD). PL 1991, c. 391, §1 (AMD). PL 1993, c. 600, §§A13,14 (AMD). PL 1993, c. 642, §10 (AMD). PL 1995, c. 397, §13 (AMD). PL 1995, c. 462, §§A26,27 (AMD). PL 1995, c. 502, §H12 (AMD). PL 1997, c. 727, §§C2,3 (AMD). PL 1999, c. 687, §F1 (AMD). PL 2007, c. 402, Pt. D, §1 (AMD). PL 2013, c. 217, Pt. B, §§1, 2 (AMD). PL 2013, c. 246, Pt. B, §1 (AMD). PL 2017, c. 210,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§9003. Manufactured Housing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Manufactured Housing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§9003. MANUFACTURED HOUSING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