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9067</w:t>
        <w:t xml:space="preserve">.  </w:t>
      </w:r>
      <w:r>
        <w:rPr>
          <w:b/>
        </w:rPr>
        <w:t xml:space="preserve">Criminal penalties</w:t>
      </w:r>
    </w:p>
    <w:p>
      <w:pPr>
        <w:jc w:val="both"/>
        <w:spacing w:before="100" w:after="100"/>
        <w:ind w:start="360"/>
        <w:ind w:firstLine="360"/>
      </w:pPr>
      <w:r>
        <w:rPr/>
      </w:r>
      <w:r>
        <w:rPr/>
      </w:r>
      <w:r>
        <w:t xml:space="preserve">Any person or officer, director or agent of a corporation, who willfully or knowingly violates any of the provisions enumerated in state law in any manner which threatens the health or safety of any purchaser, shall be fined not more than $1,000 or imprisoned for not more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§9067.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§9067.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§9067.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