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the interest on them and the income from them, including any profit on their sale, and all activities of the corporation and fees, charges, funds, revenue, income and other money of the corporation,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corporation is subject to taxes to the same extent as real and personal property owned by other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