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§5 (NEW). PL 2009, c. 261, Pt. A, §4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