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5-A</w:t>
      </w:r>
    </w:p>
    <w:p>
      <w:pPr>
        <w:jc w:val="center"/>
        <w:ind w:start="360"/>
        <w:spacing w:before="300" w:after="300"/>
      </w:pPr>
      <w:r>
        <w:rPr>
          <w:b/>
        </w:rPr>
        <w:t xml:space="preserve">LETTERS OF CREDIT</w:t>
      </w:r>
    </w:p>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"Adviser" means a person who, at the request of the issuer, a confirmer or another adviser, notifies or requests another adviser to notify the beneficiary that a letter of credit has been issued, confirmed or amended.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"Applicant" means a person at whose request or for whose account a letter of credit is issued.  The term includes a person who requests an issuer to issue a letter of credit on behalf of another if the person making the request undertakes an obligation to reimburse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"Beneficiary" means a person who under the terms of a letter of credit is entitled to have its complying presentation honored.  The term includes a person to whom drawing rights have been transferred under a transferable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"Confirmer" means a nominated person who undertakes, at the request or with the consent of the issuer, to honor a presentation under a letter of credit issued by another.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"Dishonor" of a letter of credit means failure to timely honor or to take an interim action, such as acceptance of a draft, that may be required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(f)</w:t>
        <w:t xml:space="preserve">.  </w:t>
      </w:r>
      <w:r>
        <w:rPr/>
      </w:r>
      <w:r>
        <w:t xml:space="preserve">"Document" means a written draft or other demand, document of title, investment security, certificate, invoice or other record, statement or representation of fact, law, right or opinion that:</w:t>
      </w:r>
    </w:p>
    <w:p>
      <w:pPr>
        <w:jc w:val="both"/>
        <w:spacing w:before="100" w:after="0"/>
        <w:ind w:start="1080"/>
      </w:pPr>
      <w:r>
        <w:rPr/>
        <w:t>(</w:t>
        <w:t>i</w:t>
        <w:t xml:space="preserve">)  </w:t>
      </w:r>
      <w:r>
        <w:rPr/>
      </w:r>
      <w:r>
        <w:t xml:space="preserve">Is presented in a written or other medium permitted by the letter of credit or, unless prohibited by the letter of credit, by the standard practice referred to in </w:t>
      </w:r>
      <w:r>
        <w:t>section 5‑1108, subsection (5)</w:t>
      </w:r>
      <w:r>
        <w:t xml:space="preserve">; and</w:t>
      </w:r>
    </w:p>
    <w:p>
      <w:pPr>
        <w:jc w:val="both"/>
        <w:spacing w:before="100" w:after="0"/>
        <w:ind w:start="1080"/>
      </w:pPr>
      <w:r>
        <w:rPr/>
        <w:t>(</w:t>
        <w:t>ii</w:t>
        <w:t xml:space="preserve">)  </w:t>
      </w:r>
      <w:r>
        <w:rPr/>
      </w:r>
      <w:r>
        <w:t xml:space="preserve">Is capable of being examined for compliance with the terms and conditions of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(g)</w:t>
        <w:t xml:space="preserve">.  </w:t>
      </w:r>
      <w:r>
        <w:rPr/>
      </w:r>
      <w:r>
        <w:t xml:space="preserve">"Good faith" means honesty in fact in the conduct or transaction concerned.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(h)</w:t>
        <w:t xml:space="preserve">.  </w:t>
      </w:r>
      <w:r>
        <w:rPr/>
      </w:r>
      <w:r>
        <w:t xml:space="preserve">"Honor" of a letter of credit means performance of the issuer's undertaking in the letter of credit to pay or deliver an item of value and unless otherwise provided occurs:</w:t>
      </w:r>
    </w:p>
    <w:p>
      <w:pPr>
        <w:jc w:val="both"/>
        <w:spacing w:before="100" w:after="0"/>
        <w:ind w:start="1080"/>
      </w:pPr>
      <w:r>
        <w:rPr/>
        <w:t>(</w:t>
        <w:t>i</w:t>
        <w:t xml:space="preserve">)  </w:t>
      </w:r>
      <w:r>
        <w:rPr/>
      </w:r>
      <w:r>
        <w:t xml:space="preserve">Upon payment;</w:t>
      </w:r>
    </w:p>
    <w:p>
      <w:pPr>
        <w:jc w:val="both"/>
        <w:spacing w:before="100" w:after="0"/>
        <w:ind w:start="1080"/>
      </w:pPr>
      <w:r>
        <w:rPr/>
        <w:t>(</w:t>
        <w:t>ii</w:t>
        <w:t xml:space="preserve">)  </w:t>
      </w:r>
      <w:r>
        <w:rPr/>
      </w:r>
      <w:r>
        <w:t xml:space="preserve">If the letter of credit provides for acceptance, upon acceptance of a draft and, at maturity, its payment; or</w:t>
      </w:r>
    </w:p>
    <w:p>
      <w:pPr>
        <w:jc w:val="both"/>
        <w:spacing w:before="100" w:after="0"/>
        <w:ind w:start="1080"/>
      </w:pPr>
      <w:r>
        <w:rPr/>
        <w:t>(</w:t>
        <w:t>iii</w:t>
        <w:t xml:space="preserve">)  </w:t>
      </w:r>
      <w:r>
        <w:rPr/>
      </w:r>
      <w:r>
        <w:t xml:space="preserve">If the letter of credit provides for incurring a deferred obligation, upon incurring the obligation and, at maturity, its performance.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(i)</w:t>
        <w:t xml:space="preserve">.  </w:t>
      </w:r>
      <w:r>
        <w:rPr/>
      </w:r>
      <w:r>
        <w:t xml:space="preserve">"Issuer" means a bank or other person that issues a letter of credit, but does not include an individual who makes an engagement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(j)</w:t>
        <w:t xml:space="preserve">.  </w:t>
      </w:r>
      <w:r>
        <w:rPr/>
      </w:r>
      <w:r>
        <w:t xml:space="preserve">"Letter of credit" means a definite undertaking that satisfies the requirements of </w:t>
      </w:r>
      <w:r>
        <w:t>section 5‑1104</w:t>
      </w:r>
      <w:r>
        <w:t xml:space="preserve"> by an issuer to a beneficiary at the request or for the account of an applicant or, in the case of a financial institution, to itself or for its own account, to honor a documentary presentation by payment or delivery of an item of value.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(k)</w:t>
        <w:t xml:space="preserve">.  </w:t>
      </w:r>
      <w:r>
        <w:rPr/>
      </w:r>
      <w:r>
        <w:t xml:space="preserve">"Nominated person" means a person whom the issuer:</w:t>
      </w:r>
    </w:p>
    <w:p>
      <w:pPr>
        <w:jc w:val="both"/>
        <w:spacing w:before="100" w:after="0"/>
        <w:ind w:start="1080"/>
      </w:pPr>
      <w:r>
        <w:rPr/>
        <w:t>(</w:t>
        <w:t>i</w:t>
        <w:t xml:space="preserve">)  </w:t>
      </w:r>
      <w:r>
        <w:rPr/>
      </w:r>
      <w:r>
        <w:t xml:space="preserve">Designates or authorizes to pay, accept, negotiate or otherwise give value under a letter of credit; and</w:t>
      </w:r>
    </w:p>
    <w:p>
      <w:pPr>
        <w:jc w:val="both"/>
        <w:spacing w:before="100" w:after="0"/>
        <w:ind w:start="1080"/>
      </w:pPr>
      <w:r>
        <w:rPr/>
        <w:t>(</w:t>
        <w:t>ii</w:t>
        <w:t xml:space="preserve">)  </w:t>
      </w:r>
      <w:r>
        <w:rPr/>
      </w:r>
      <w:r>
        <w:t xml:space="preserve">Undertakes by agreement or custom and practice to reimburse.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(l)</w:t>
        <w:t xml:space="preserve">.  </w:t>
      </w:r>
      <w:r>
        <w:rPr/>
      </w:r>
      <w:r>
        <w:t xml:space="preserve">"Presentation" means delivery of a document to an issuer or nominated person for honor or giving of value under a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(m)</w:t>
        <w:t xml:space="preserve">.  </w:t>
      </w:r>
      <w:r>
        <w:rPr/>
      </w:r>
      <w:r>
        <w:t xml:space="preserve">"Presenter" means a person making a presentation as or on behalf of a beneficiary or nominated person.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(n)</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(o)</w:t>
        <w:t xml:space="preserve">.  </w:t>
      </w:r>
      <w:r>
        <w:rPr/>
      </w:r>
      <w:r>
        <w:t xml:space="preserve">"Successor of a beneficiary"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100"/>
        <w:ind w:start="360"/>
        <w:ind w:firstLine="360"/>
      </w:pPr>
      <w:r>
        <w:rPr/>
      </w:r>
      <w:r>
        <w:rPr/>
      </w:r>
      <w:r>
        <w:t xml:space="preserve">"Accept" or "Acceptance"		</w:t>
      </w:r>
      <w:r>
        <w:t>section 3‑1408</w:t>
      </w:r>
    </w:p>
    <w:p>
      <w:pPr>
        <w:jc w:val="both"/>
        <w:spacing w:before="100" w:after="100"/>
        <w:ind w:start="360"/>
        <w:ind w:firstLine="360"/>
      </w:pPr>
      <w:r>
        <w:rPr/>
      </w:r>
      <w:r>
        <w:rPr/>
      </w:r>
      <w:r>
        <w:t xml:space="preserve">"Value"		          </w:t>
      </w:r>
      <w:r>
        <w:t>sections 3‑1303</w:t>
      </w:r>
      <w:r>
        <w:t xml:space="preserve">, </w:t>
      </w:r>
      <w:r>
        <w:t>4‑211‑A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Article 1 contains certain additional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5-1103</w:t>
        <w:t xml:space="preserve">.  </w:t>
      </w:r>
      <w:r>
        <w:rPr>
          <w:b/>
        </w:rPr>
        <w:t xml:space="preserve">Scope</w:t>
      </w:r>
    </w:p>
    <w:p>
      <w:pPr>
        <w:jc w:val="both"/>
        <w:spacing w:before="100" w:after="0"/>
        <w:ind w:start="360"/>
        <w:ind w:firstLine="360"/>
      </w:pPr>
      <w:r>
        <w:rPr>
          <w:b/>
        </w:rPr>
        <w:t>(1)</w:t>
        <w:t xml:space="preserve">.  </w:t>
      </w:r>
      <w:r>
        <w:rPr>
          <w:b/>
        </w:rPr>
      </w:r>
      <w:r>
        <w:t xml:space="preserve"> </w:t>
      </w:r>
      <w:r>
        <w:t xml:space="preserve">This Article applies to letters of credit and to certain rights and obligations arising out of transactions involving letters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statement of a rule in this Article does not by itself require, imply or negate application of the same or a different rule to a situation not provided for, or to a person not specified,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With the exception of this subsection, </w:t>
      </w:r>
      <w:r>
        <w:t>subsections (1)</w:t>
      </w:r>
      <w:r>
        <w:t xml:space="preserve"> and </w:t>
      </w:r>
      <w:r>
        <w:t>(4)</w:t>
      </w:r>
      <w:r>
        <w:t xml:space="preserve">, </w:t>
      </w:r>
      <w:r>
        <w:t>section 5‑1102, subsection (1), paragraphs (i)</w:t>
      </w:r>
      <w:r>
        <w:t xml:space="preserve"> and </w:t>
      </w:r>
      <w:r>
        <w:t>(j)</w:t>
      </w:r>
      <w:r>
        <w:t xml:space="preserve">, </w:t>
      </w:r>
      <w:r>
        <w:t>section 5‑1106, subsection (4)</w:t>
      </w:r>
      <w:r>
        <w:t xml:space="preserve">, and </w:t>
      </w:r>
      <w:r>
        <w:t>section 5‑1114, subsection (4)</w:t>
      </w:r>
      <w:r>
        <w:t xml:space="preserve">, and except to the extent prohibited in </w:t>
      </w:r>
      <w:r>
        <w:t>section 1‑1302</w:t>
      </w:r>
      <w:r>
        <w:t xml:space="preserve"> and </w:t>
      </w:r>
      <w:r>
        <w:t>section 5‑1117, subsection (4)</w:t>
      </w:r>
      <w:r>
        <w:t xml:space="preserve">, the effect of this Article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§22 (AMD); PL 2009, c. 325, Pt. B, §27 (AFF).]</w:t>
      </w:r>
    </w:p>
    <w:p>
      <w:pPr>
        <w:jc w:val="both"/>
        <w:spacing w:before="100" w:after="0"/>
        <w:ind w:start="360"/>
        <w:ind w:firstLine="360"/>
      </w:pPr>
      <w:r>
        <w:rPr>
          <w:b/>
        </w:rPr>
        <w:t>(4)</w:t>
        <w:t xml:space="preserve">.  </w:t>
      </w:r>
      <w:r>
        <w:rPr>
          <w:b/>
        </w:rPr>
      </w:r>
      <w:r>
        <w:t xml:space="preserve"> </w:t>
      </w:r>
      <w:r>
        <w:t xml:space="preserve">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325, Pt. B, §22 (AMD). PL 2009, c. 325, Pt. B, §27 (AFF). </w:t>
      </w:r>
    </w:p>
    <w:p>
      <w:pPr>
        <w:jc w:val="both"/>
        <w:spacing w:before="100" w:after="100"/>
        <w:ind w:start="1080" w:hanging="720"/>
      </w:pPr>
      <w:r>
        <w:rPr>
          <w:b/>
        </w:rPr>
        <w:t>§</w:t>
        <w:t>5-1104</w:t>
        <w:t xml:space="preserve">.  </w:t>
      </w:r>
      <w:r>
        <w:rPr>
          <w:b/>
        </w:rPr>
        <w:t xml:space="preserve">Formal requirements</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5-1105</w:t>
        <w:t xml:space="preserve">.  </w:t>
      </w:r>
      <w:r>
        <w:rPr>
          <w:b/>
        </w:rPr>
        <w:t xml:space="preserve">Consideration</w:t>
      </w:r>
    </w:p>
    <w:p>
      <w:pPr>
        <w:jc w:val="both"/>
        <w:spacing w:before="100" w:after="100"/>
        <w:ind w:start="360"/>
        <w:ind w:firstLine="360"/>
      </w:pPr>
      <w:r>
        <w:rPr/>
      </w:r>
      <w:r>
        <w:rPr/>
      </w:r>
      <w:r>
        <w:t xml:space="preserve">Consideration is not required to issue, amend, transfer or cancel a letter of credit, advice or confirmation.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5-1106</w:t>
        <w:t xml:space="preserve">.  </w:t>
      </w:r>
      <w:r>
        <w:rPr>
          <w:b/>
        </w:rPr>
        <w:t xml:space="preserve">Issuance, amendment, cancellation and duration</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5-1108</w:t>
        <w:t xml:space="preserve">.  </w:t>
      </w:r>
      <w:r>
        <w:rPr>
          <w:b/>
        </w:rPr>
        <w:t xml:space="preserve">Issuer's rights and obligations</w:t>
      </w:r>
    </w:p>
    <w:p>
      <w:pPr>
        <w:jc w:val="both"/>
        <w:spacing w:before="100" w:after="0"/>
        <w:ind w:start="360"/>
        <w:ind w:firstLine="360"/>
      </w:pPr>
      <w:r>
        <w:rPr>
          <w:b/>
        </w:rPr>
        <w:t>(1)</w:t>
        <w:t xml:space="preserve">.  </w:t>
      </w:r>
      <w:r>
        <w:rPr>
          <w:b/>
        </w:rPr>
      </w:r>
      <w:r>
        <w:t xml:space="preserve"> </w:t>
      </w:r>
      <w:r>
        <w:t xml:space="preserve">Except as otherwise provided in </w:t>
      </w:r>
      <w:r>
        <w:t>section 5‑1109</w:t>
      </w:r>
      <w:r>
        <w:t xml:space="preserve">, an issuer shall honor a presentation that, as determined by the standard practice referred to in </w:t>
      </w:r>
      <w:r>
        <w:t>subsection (5)</w:t>
      </w:r>
      <w:r>
        <w:t xml:space="preserve">, appears on its face strictly to comply with the terms and conditions of the letter of credit.  Except as otherwise provided in </w:t>
      </w:r>
      <w:r>
        <w:t>section 5‑1113</w:t>
      </w:r>
      <w:r>
        <w:t xml:space="preserve"> and unless otherwise agreed with the applicant, an issuer shall dishonor a presentation that does not appear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An issuer has a reasonable time after presentation, but not beyond the end of the 7th business day of the issuer after the day of its receipt of documents:</w:t>
      </w:r>
    </w:p>
    <w:p>
      <w:pPr>
        <w:jc w:val="both"/>
        <w:spacing w:before="100" w:after="0"/>
        <w:ind w:start="720"/>
      </w:pPr>
      <w:r>
        <w:rPr/>
        <w:t>(a)</w:t>
        <w:t xml:space="preserve">.  </w:t>
      </w:r>
      <w:r>
        <w:rPr/>
      </w:r>
      <w:r>
        <w:t xml:space="preserve">To honor;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To accept a draft or incur a deferred obligation, if the letter of credit provides for honor to be completed more than 7 business days after presentation;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To give notice to the presenter of discrepancies in the presentation.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 issuer is precluded from asserting as a basis for dishonor any discrepancy if timely notice is not given, or any discrepancy not stated in the notice if timely notice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Failure to give the notice specified in </w:t>
      </w:r>
      <w:r>
        <w:t>subsection (2)</w:t>
      </w:r>
      <w:r>
        <w:t xml:space="preserve"> or to mention fraud, forgery or expiration in the notice does not preclude the issuer from asserting as a basis for dishonor, fraud or forgery as described in </w:t>
      </w:r>
      <w:r>
        <w:t>section 5‑1109, subsection (1)</w:t>
      </w:r>
      <w:r>
        <w:t xml:space="preserve"> or expiration of the letter of credit before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shall observe standard practice of financial institutions that regularly issue letters of credit.  Determination of the issuer's observance of the standard practice is a matter of interpretation for the court.  The court shall offer the parties a reasonable opportunity to present evidence of the standard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(6)</w:t>
        <w:t xml:space="preserve">.  </w:t>
      </w:r>
      <w:r>
        <w:rPr>
          <w:b/>
        </w:rPr>
      </w:r>
      <w:r>
        <w:t xml:space="preserve"> </w:t>
      </w:r>
      <w:r>
        <w:t xml:space="preserve">An issuer is not responsible for:</w:t>
      </w:r>
    </w:p>
    <w:p>
      <w:pPr>
        <w:jc w:val="both"/>
        <w:spacing w:before="100" w:after="0"/>
        <w:ind w:start="720"/>
      </w:pPr>
      <w:r>
        <w:rPr/>
        <w:t>(a)</w:t>
        <w:t xml:space="preserve">.  </w:t>
      </w:r>
      <w:r>
        <w:rPr/>
      </w:r>
      <w:r>
        <w:t xml:space="preserve">The performance or nonperformance of the underlying contract, arrangement or transaction;</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An act or omission of others;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Observance or knowledge of the usage of a particular trade other than the standard practice referred to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(7)</w:t>
        <w:t xml:space="preserve">.  </w:t>
      </w:r>
      <w:r>
        <w:rPr>
          <w:b/>
        </w:rPr>
      </w:r>
      <w:r>
        <w:t xml:space="preserve"> </w:t>
      </w:r>
      <w:r>
        <w:t xml:space="preserve">If an undertaking constituting a letter of credit under </w:t>
      </w:r>
      <w:r>
        <w:t>section 5‑1102, subsection (1), paragraph (j)</w:t>
      </w:r>
      <w:r>
        <w:t xml:space="preserve"> contains nondocumentary conditions, an issuer shall disregard the nondocumentary conditions and treat them as if they were not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(8)</w:t>
        <w:t xml:space="preserve">.  </w:t>
      </w:r>
      <w:r>
        <w:rPr>
          <w:b/>
        </w:rPr>
      </w:r>
      <w:r>
        <w:t xml:space="preserve"> </w:t>
      </w:r>
      <w:r>
        <w:t xml:space="preserve">An issuer that has dishonored a presentation shall return the documents or hold them at the disposal of, and send advice to that effect to, the presenter.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(9)</w:t>
        <w:t xml:space="preserve">.  </w:t>
      </w:r>
      <w:r>
        <w:rPr>
          <w:b/>
        </w:rPr>
      </w:r>
      <w:r>
        <w:t xml:space="preserve"> </w:t>
      </w:r>
      <w:r>
        <w:t xml:space="preserve">An issuer that has honored a presentation as permitted or required by this Article:</w:t>
      </w:r>
    </w:p>
    <w:p>
      <w:pPr>
        <w:jc w:val="both"/>
        <w:spacing w:before="100" w:after="0"/>
        <w:ind w:start="720"/>
      </w:pPr>
      <w:r>
        <w:rPr/>
        <w:t>(a)</w:t>
        <w:t xml:space="preserve">.  </w:t>
      </w:r>
      <w:r>
        <w:rPr/>
      </w:r>
      <w:r>
        <w:t xml:space="preserve">Is entitled to be reimbursed by the applicant in immediately available funds not later than the date of its payment of funds;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Takes the documents free of claims of the beneficiary or presenter;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Is precluded from asserting a right of recourse on a draft under </w:t>
      </w:r>
      <w:r>
        <w:t>sections 3‑1414</w:t>
      </w:r>
      <w:r>
        <w:t xml:space="preserve"> and </w:t>
      </w:r>
      <w:r>
        <w:t>3‑1415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Except as otherwise provided in </w:t>
      </w:r>
      <w:r>
        <w:t>sections 5‑1110</w:t>
      </w:r>
      <w:r>
        <w:t xml:space="preserve"> and </w:t>
      </w:r>
      <w:r>
        <w:t>5‑1117</w:t>
      </w:r>
      <w:r>
        <w:t xml:space="preserve">, is precluded from restitution of money paid or other value given by mistake to the extent the mistake concerns discrepancies in the documents or tender that are apparent on the face of the presentation;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(e)</w:t>
        <w:t xml:space="preserve">.  </w:t>
      </w:r>
      <w:r>
        <w:rPr/>
      </w:r>
      <w:r>
        <w:t xml:space="preserve">Is discharged to the extent of its performance under the letter of credit unless the issuer honored a presentation in which a required signature of a beneficiary was forged.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5-1109</w:t>
        <w:t xml:space="preserve">.  </w:t>
      </w:r>
      <w:r>
        <w:rPr>
          <w:b/>
        </w:rPr>
        <w:t xml:space="preserve">Fraud and forgery</w:t>
      </w:r>
    </w:p>
    <w:p>
      <w:pPr>
        <w:jc w:val="both"/>
        <w:spacing w:before="100" w:after="100"/>
        <w:ind w:start="360"/>
        <w:ind w:firstLine="360"/>
      </w:pPr>
      <w:r>
        <w:rPr>
          <w:b/>
        </w:rPr>
        <w:t>(1)</w:t>
        <w:t xml:space="preserve">.  </w:t>
      </w:r>
      <w:r>
        <w:rPr>
          <w:b/>
        </w:rPr>
      </w:r>
      <w:r>
        <w:t xml:space="preserve"> </w:t>
      </w:r>
      <w:r>
        <w:t xml:space="preserve">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w:t>
      </w:r>
    </w:p>
    <w:p>
      <w:pPr>
        <w:jc w:val="both"/>
        <w:spacing w:before="100" w:after="0"/>
        <w:ind w:start="720"/>
      </w:pPr>
      <w:r>
        <w:rPr/>
        <w:t>(a)</w:t>
        <w:t xml:space="preserve">.  </w:t>
      </w:r>
      <w:r>
        <w:rPr/>
      </w:r>
      <w:r>
        <w:t xml:space="preserve">The issuer shall honor the presentation, if honor is demanded by:</w:t>
      </w:r>
    </w:p>
    <w:p>
      <w:pPr>
        <w:jc w:val="both"/>
        <w:spacing w:before="100" w:after="0"/>
        <w:ind w:start="1080"/>
      </w:pPr>
      <w:r>
        <w:rPr/>
        <w:t>(</w:t>
        <w:t>i</w:t>
        <w:t xml:space="preserve">)  </w:t>
      </w:r>
      <w:r>
        <w:rPr/>
      </w:r>
      <w:r>
        <w:t xml:space="preserve">A nominated person who has given value in good faith and without notice of forgery or material fraud;</w:t>
      </w:r>
    </w:p>
    <w:p>
      <w:pPr>
        <w:jc w:val="both"/>
        <w:spacing w:before="100" w:after="0"/>
        <w:ind w:start="1080"/>
      </w:pPr>
      <w:r>
        <w:rPr/>
        <w:t>(</w:t>
        <w:t>ii</w:t>
        <w:t xml:space="preserve">)  </w:t>
      </w:r>
      <w:r>
        <w:rPr/>
      </w:r>
      <w:r>
        <w:t xml:space="preserve">A confirmer who has honored its confirmation in good faith;</w:t>
      </w:r>
    </w:p>
    <w:p>
      <w:pPr>
        <w:jc w:val="both"/>
        <w:spacing w:before="100" w:after="0"/>
        <w:ind w:start="1080"/>
      </w:pPr>
      <w:r>
        <w:rPr/>
        <w:t>(</w:t>
        <w:t>iii</w:t>
        <w:t xml:space="preserve">)  </w:t>
      </w:r>
      <w:r>
        <w:rPr/>
      </w:r>
      <w:r>
        <w:t xml:space="preserve">A holder in due course of a draft drawn under the letter of credit that was taken after acceptance by the issuer or nominated person; or</w:t>
      </w:r>
    </w:p>
    <w:p>
      <w:pPr>
        <w:jc w:val="both"/>
        <w:spacing w:before="100" w:after="0"/>
        <w:ind w:start="1080"/>
      </w:pPr>
      <w:r>
        <w:rPr/>
        <w:t>(</w:t>
        <w:t>iv</w:t>
        <w:t xml:space="preserve">)  </w:t>
      </w:r>
      <w:r>
        <w:rPr/>
      </w:r>
      <w:r>
        <w:t xml:space="preserve">An assignee of the issuer's or nominated person's deferred obligation that was taken for value and without notice of forgery or material fraud after the obligation was incurred by the issuer or nominated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issuer, acting in good faith, may honor or dishonor the presentation in any other case.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w:t>
      </w:r>
    </w:p>
    <w:p>
      <w:pPr>
        <w:jc w:val="both"/>
        <w:spacing w:before="100" w:after="0"/>
        <w:ind w:start="720"/>
      </w:pPr>
      <w:r>
        <w:rPr/>
        <w:t>(a)</w:t>
        <w:t xml:space="preserve">.  </w:t>
      </w:r>
      <w:r>
        <w:rPr/>
      </w:r>
      <w:r>
        <w:t xml:space="preserve">The relief is not prohibited under the law applicable to an accepted draft or deferred obligation incurred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A beneficiary, issuer or nominated person who may be adversely affected is adequately protected against loss that it may suffer because the relief is granted;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All of the conditions to entitle a person to the relief under the law of this State have been met;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(d)</w:t>
        <w:t xml:space="preserve">.  </w:t>
      </w:r>
      <w:r>
        <w:rPr/>
      </w:r>
      <w:r>
        <w:t xml:space="preserve">on the basis of the information submitted to the court, the applicant is more likely than not to succeed under its claim of forgery or material fraud and the person demanding honor does not qualify for protection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jc w:val="both"/>
        <w:spacing w:before="100" w:after="100"/>
        <w:ind w:start="1080" w:hanging="720"/>
      </w:pPr>
      <w:r>
        <w:rPr>
          <w:b/>
        </w:rPr>
        <w:t>§</w:t>
        <w:t>5-1111</w:t>
        <w:t xml:space="preserve">.  </w:t>
      </w:r>
      <w:r>
        <w:rPr>
          <w:b/>
        </w:rPr>
        <w:t xml:space="preserve">Remedies</w:t>
      </w:r>
    </w:p>
    <w:p>
      <w:pPr>
        <w:jc w:val="both"/>
        <w:spacing w:before="100" w:after="0"/>
        <w:ind w:start="360"/>
        <w:ind w:firstLine="360"/>
      </w:pPr>
      <w:r>
        <w:rPr>
          <w:b/>
        </w:rPr>
        <w:t>(1)</w:t>
        <w:t xml:space="preserve">.  </w:t>
      </w:r>
      <w:r>
        <w:rPr>
          <w:b/>
        </w:rPr>
      </w:r>
      <w:r>
        <w:t xml:space="preserve"> </w:t>
      </w:r>
      <w:r>
        <w:t xml:space="preserve">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issuer's obligation under the letter of credit is not for the payment of money, the claimant may obtain specific performance or, at the claimant's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claimant's recovery from the issuer must be reduced by the amount of damages avoided.  The issuer has the burden of proving the amount of damages avoided.  In the case of repudiation, the claimant need not present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an adviser or nominated person other than a confirmer breaches an obligation under this Article or an issuer breaches an obligation not covered in </w:t>
      </w:r>
      <w:r>
        <w:t>subsection (1)</w:t>
      </w:r>
      <w:r>
        <w:t xml:space="preserve"> or </w:t>
      </w:r>
      <w:r>
        <w:t>(2)</w:t>
      </w:r>
      <w:r>
        <w:t xml:space="preserve">,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nominated person or adviser who is found liable under </w:t>
      </w:r>
      <w:r>
        <w:t>subsection (1)</w:t>
      </w:r>
      <w:r>
        <w:t xml:space="preserve">, </w:t>
      </w:r>
      <w:r>
        <w:t>(2)</w:t>
      </w:r>
      <w:r>
        <w:t xml:space="preserve"> or </w:t>
      </w:r>
      <w:r>
        <w:t>(3)</w:t>
      </w:r>
      <w:r>
        <w:t xml:space="preserve"> shall pay interest on the amount owed from the date of wrongful dishonor or other appropriate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Reasonable attorney's fees and other expenses of litigation must be awarded to the prevailing party in an action in which a remedy is sought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Damages that would otherwise be payable by a party for breach of an obligation under this Article may be liquidated by agreement or undertaking, but only in an amount or by a formula that is reasonable in light of the harm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5-1112</w:t>
        <w:t xml:space="preserve">.  </w:t>
      </w:r>
      <w:r>
        <w:rPr>
          <w:b/>
        </w:rPr>
        <w:t xml:space="preserve">Transfer of letter of credit</w:t>
      </w:r>
    </w:p>
    <w:p>
      <w:pPr>
        <w:jc w:val="both"/>
        <w:spacing w:before="100" w:after="0"/>
        <w:ind w:start="360"/>
        <w:ind w:firstLine="360"/>
      </w:pPr>
      <w:r>
        <w:rPr>
          <w:b/>
        </w:rPr>
        <w:t>(1)</w:t>
        <w:t xml:space="preserve">.  </w:t>
      </w:r>
      <w:r>
        <w:rPr>
          <w:b/>
        </w:rPr>
      </w:r>
      <w:r>
        <w:t xml:space="preserve"> </w:t>
      </w:r>
      <w:r>
        <w:t xml:space="preserve">Except as otherwise provided in </w:t>
      </w:r>
      <w:r>
        <w:t>section 5‑1113</w:t>
      </w:r>
      <w:r>
        <w:t xml:space="preserve">, unless a letter of credit provides that it is transferable, the right of a beneficiary to draw or otherwise demand performance under a letter of credit may not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(2)</w:t>
        <w:t xml:space="preserve">.  </w:t>
      </w:r>
      <w:r>
        <w:rPr>
          <w:b/>
        </w:rPr>
      </w:r>
      <w:r>
        <w:t xml:space="preserve"> </w:t>
      </w:r>
      <w:r>
        <w:t xml:space="preserve">Even if a letter of credit provides that it is transferable, the issuer may refuse to recognize or carry out a transfer if:</w:t>
      </w:r>
    </w:p>
    <w:p>
      <w:pPr>
        <w:jc w:val="both"/>
        <w:spacing w:before="100" w:after="0"/>
        <w:ind w:start="720"/>
      </w:pPr>
      <w:r>
        <w:rPr/>
        <w:t>(a)</w:t>
        <w:t xml:space="preserve">.  </w:t>
      </w:r>
      <w:r>
        <w:rPr/>
      </w:r>
      <w:r>
        <w:t xml:space="preserve">the transfer would violate applicable law; or</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transferor or transferee has failed to comply with any requirement stated in the letter of credit or any other requirement relating to transfer imposed by the issuer that is within the standard practice referred to in </w:t>
      </w:r>
      <w:r>
        <w:t>section 5‑1108, subsection (5)</w:t>
      </w:r>
      <w:r>
        <w:t xml:space="preserve"> or is otherwise reasonable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5-1113</w:t>
        <w:t xml:space="preserve">.  </w:t>
      </w:r>
      <w:r>
        <w:rPr>
          <w:b/>
        </w:rPr>
        <w:t xml:space="preserve">Transfer by operation of law</w:t>
      </w:r>
    </w:p>
    <w:p>
      <w:pPr>
        <w:jc w:val="both"/>
        <w:spacing w:before="100" w:after="0"/>
        <w:ind w:start="360"/>
        <w:ind w:firstLine="360"/>
      </w:pPr>
      <w:r>
        <w:rPr>
          <w:b/>
        </w:rPr>
        <w:t>(1)</w:t>
        <w:t xml:space="preserve">.  </w:t>
      </w:r>
      <w:r>
        <w:rPr>
          <w:b/>
        </w:rPr>
      </w:r>
      <w:r>
        <w:t xml:space="preserve"> </w:t>
      </w:r>
      <w:r>
        <w:t xml:space="preserve">A successor of a beneficiary may consent to amendments, sign and present documents and receive payment or other items of value in the name of the beneficiary without disclosing its status as a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successor of a beneficiary may consent to amendments, sign and present documents and receive payment or other items of value in its own name as the disclosed successor of the beneficiary.  Except as otherwise provided in </w:t>
      </w:r>
      <w:r>
        <w:t>subsection (5)</w:t>
      </w:r>
      <w:r>
        <w:t xml:space="preserv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w:t>
      </w:r>
      <w:r>
        <w:t>section 5‑1108, subsection (5)</w:t>
      </w:r>
      <w:r>
        <w:t xml:space="preserve"> or, in the absence of such a practice, compliance with other reasonable procedures sufficient to protect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is not obliged to determine whether a purported successor is a successor of a beneficiary or whether the signature of a purported successor is genuine or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Honor of a purported successor's apparently complying presentation under </w:t>
      </w:r>
      <w:r>
        <w:t>subsection (1)</w:t>
      </w:r>
      <w:r>
        <w:t xml:space="preserve"> or </w:t>
      </w:r>
      <w:r>
        <w:t>(2)</w:t>
      </w:r>
      <w:r>
        <w:t xml:space="preserve"> has the consequences specified in </w:t>
      </w:r>
      <w:r>
        <w:t>section 5‑1108, subsection (9)</w:t>
      </w:r>
      <w:r>
        <w:t xml:space="preserve"> even if the purported successor is not the successor of a beneficiary.  Documents signed in the name of the beneficiary or of a disclosed successor by a person who is neither the beneficiary nor the successor of the beneficiary are forged documents for the purposes of </w:t>
      </w:r>
      <w:r>
        <w:t>section 5‑1109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An issuer whose rights of reimbursement are not covered by </w:t>
      </w:r>
      <w:r>
        <w:t>subsection (4)</w:t>
      </w:r>
      <w:r>
        <w:t xml:space="preserve"> or substantially similar law and any confirmer or nominated person may decline to recognize a presentation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A beneficiary whose name is changed after the issuance of a letter of credit has the same rights and obligations as a successor of a beneficiary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5-1114</w:t>
        <w:t xml:space="preserve">.  </w:t>
      </w:r>
      <w:r>
        <w:rPr>
          <w:b/>
        </w:rPr>
        <w:t xml:space="preserve">Assignment of proceeds</w:t>
      </w:r>
    </w:p>
    <w:p>
      <w:pPr>
        <w:jc w:val="both"/>
        <w:spacing w:before="100" w:after="0"/>
        <w:ind w:start="360"/>
        <w:ind w:firstLine="360"/>
      </w:pPr>
      <w:r>
        <w:rPr>
          <w:b/>
        </w:rPr>
        <w:t>(1)</w:t>
        <w:t xml:space="preserve">.  </w:t>
      </w:r>
      <w:r>
        <w:rPr>
          <w:b/>
        </w:rPr>
      </w:r>
      <w:r>
        <w:t xml:space="preserve"> </w:t>
      </w:r>
      <w:r>
        <w:t xml:space="preserve">In this section,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beneficiary may assign its right to part or all of the proceeds of a letter of credit.  The beneficiary may do so before presentation as a present assignment of its right to receive proceeds contingent upon its compliance with the terms and conditions of the letter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An issuer or nominated person need not recognize an assignment of proceeds of a letter of credit until it consents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Rights of a transferee beneficiary or nominated person are independent of the beneficiary's assignment of the proceeds of a letter of credit and are superior to the assignee's right to the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(6)</w:t>
        <w:t xml:space="preserve">.  </w:t>
      </w:r>
      <w:r>
        <w:rPr>
          <w:b/>
        </w:rPr>
      </w:r>
      <w:r>
        <w:t xml:space="preserve"> </w:t>
      </w:r>
      <w:r>
        <w:t xml:space="preserve">Neither the rights recognized by this section between an assignee and an issuer, transferee beneficiary or nominated person nor the issuer's or nominated person's payment of proceeds to an assignee or a 3rd person affect the rights between the assignee and any person other than the issuer, transferee beneficiary or nominated person.  The mode of creating and perfecting a security interest in or granting an assignment of a beneficiary's rights to proceeds is governed by Article 9 or other law.  Against persons other than the issuer, transferee beneficiary or nominated person, the rights and obligations arising upon the creation of a security interest or other assignment of a beneficiary's right to proceeds and its perfection are governed by Article 9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5-1116</w:t>
        <w:t xml:space="preserve">.  </w:t>
      </w:r>
      <w:r>
        <w:rPr>
          <w:b/>
        </w:rPr>
        <w:t xml:space="preserve">Choice of law and forum</w:t>
      </w:r>
    </w:p>
    <w:p>
      <w:pPr>
        <w:jc w:val="both"/>
        <w:spacing w:before="100" w:after="0"/>
        <w:ind w:start="360"/>
        <w:ind w:firstLine="360"/>
      </w:pPr>
      <w:r>
        <w:rPr>
          <w:b/>
        </w:rPr>
        <w:t>(1)</w:t>
        <w:t xml:space="preserve">.  </w:t>
      </w:r>
      <w:r>
        <w:rPr>
          <w:b/>
        </w:rPr>
      </w:r>
      <w:r>
        <w:t xml:space="preserve"> </w:t>
      </w:r>
      <w:r>
        <w:t xml:space="preserve">The liability of an issuer, nominated person or adviser for action or omission is governed by the law of the jurisdiction chosen by an agreement in the form of a record signed or otherwise authenticated by the affected parties in the manner provided in </w:t>
      </w:r>
      <w:r>
        <w:t>section 5‑1104</w:t>
      </w:r>
      <w:r>
        <w:t xml:space="preserve"> or by a provision in the person's letter of credit, confirmation or other undertaking.  The jurisdiction whose law is chosen need not bear any relation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Unless </w:t>
      </w:r>
      <w:r>
        <w:t>subsection (1)</w:t>
      </w:r>
      <w:r>
        <w:t xml:space="preserve"> applies, the liability of an issuer, nominated person or adviser for action or omission is governed by the law of the jurisdiction in which the person is located.  The person is considered to be located at the address indicated in the person's undertaking.  If more than one address is indicated, the person is considered to be located at the address from which the person's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this Article would govern the liability of an issuer, nominated person, or adviser under </w:t>
      </w:r>
      <w:r>
        <w:t>subsection (1)</w:t>
      </w:r>
      <w:r>
        <w:t xml:space="preserve"> or </w:t>
      </w:r>
      <w:r>
        <w:t>(2)</w:t>
      </w:r>
      <w:r>
        <w:t xml:space="preserve">, the relevant undertaking incorporates rules of custom or practice and there is conflict between this article and those rules as applied to that undertaking, those rules govern except to the extent of any conflict with the nonvariable provisions specified in </w:t>
      </w:r>
      <w:r>
        <w:t>section 5‑1103,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If there is conflict between this Article and </w:t>
      </w:r>
      <w:r>
        <w:t>Article 3‑A</w:t>
      </w:r>
      <w:r>
        <w:t xml:space="preserve">, </w:t>
      </w:r>
      <w:r>
        <w:t>4</w:t>
      </w:r>
      <w:r>
        <w:t xml:space="preserve">, </w:t>
      </w:r>
      <w:r>
        <w:t>4‑A</w:t>
      </w:r>
      <w:r>
        <w:t xml:space="preserve"> or 9,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(5)</w:t>
        <w:t xml:space="preserve">.  </w:t>
      </w:r>
      <w:r>
        <w:rPr>
          <w:b/>
        </w:rPr>
      </w:r>
      <w:r>
        <w:t xml:space="preserve"> </w:t>
      </w:r>
      <w:r>
        <w:t xml:space="preserve">The forum for settling disputes arising out of an undertaking within this Article may be chosen in the manner and with the binding effect that governing law may be chosen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5-1117</w:t>
        <w:t xml:space="preserve">.  </w:t>
      </w:r>
      <w:r>
        <w:rPr>
          <w:b/>
        </w:rPr>
        <w:t xml:space="preserve">Subrogation of issuer, applicant and nominated person</w:t>
      </w:r>
    </w:p>
    <w:p>
      <w:pPr>
        <w:jc w:val="both"/>
        <w:spacing w:before="100" w:after="0"/>
        <w:ind w:start="360"/>
        <w:ind w:firstLine="360"/>
      </w:pPr>
      <w:r>
        <w:rPr>
          <w:b/>
        </w:rPr>
        <w:t>(1)</w:t>
        <w:t xml:space="preserve">.  </w:t>
      </w:r>
      <w:r>
        <w:rPr>
          <w:b/>
        </w:rPr>
      </w:r>
      <w:r>
        <w:t xml:space="preserve"> </w:t>
      </w:r>
      <w:r>
        <w:t xml:space="preserve">An issuer that honors a beneficiary's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100"/>
        <w:ind w:start="360"/>
        <w:ind w:firstLine="360"/>
      </w:pPr>
      <w:r>
        <w:rPr>
          <w:b/>
        </w:rPr>
        <w:t>(3)</w:t>
        <w:t xml:space="preserve">.  </w:t>
      </w:r>
      <w:r>
        <w:rPr>
          <w:b/>
        </w:rPr>
      </w:r>
      <w:r>
        <w:t xml:space="preserve"> </w:t>
      </w:r>
      <w:r>
        <w:t xml:space="preserve">A nominated person who pays or gives value against a draft or demand presented under a letter of credit is subrogated to the rights of:</w:t>
      </w:r>
    </w:p>
    <w:p>
      <w:pPr>
        <w:jc w:val="both"/>
        <w:spacing w:before="100" w:after="0"/>
        <w:ind w:start="720"/>
      </w:pPr>
      <w:r>
        <w:rPr/>
        <w:t>(a)</w:t>
        <w:t xml:space="preserve">.  </w:t>
      </w:r>
      <w:r>
        <w:rPr/>
      </w:r>
      <w:r>
        <w:t xml:space="preserve">The issuer against the applicant to the same extent as if the nominated person were a secondary obligor of the obligation owed to the issuer by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beneficiary to the same extent as if the nominated person were a secondary obligor of the underlying obligation owed to the beneficiary;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(c)</w:t>
        <w:t xml:space="preserve">.  </w:t>
      </w:r>
      <w:r>
        <w:rPr/>
      </w:r>
      <w:r>
        <w:t xml:space="preserve">The applicant to the same extent as if the nominated person were a secondary obligor of the underlying obligation owed to the applicant.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Notwithstanding any agreement or term to the contrary, the rights of subrogation stated in </w:t>
      </w:r>
      <w:r>
        <w:t>subsections (1)</w:t>
      </w:r>
      <w:r>
        <w:t xml:space="preserve"> and </w:t>
      </w:r>
      <w:r>
        <w:t>(2)</w:t>
      </w:r>
      <w:r>
        <w:t xml:space="preserve"> do not arise until the issuer honors the letter of credit or otherwise pays and the rights in </w:t>
      </w:r>
      <w:r>
        <w:t>subsection (3)</w:t>
      </w:r>
      <w:r>
        <w:t xml:space="preserve"> do not arise until the nominated person pays or otherwise gives value.  Until then, the issuer, nominated person, and the applicant do not derive under this section present or prospective rights forming the basis of a claim, defense or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jc w:val="both"/>
        <w:spacing w:before="100" w:after="100"/>
        <w:ind w:start="1080" w:hanging="720"/>
      </w:pPr>
      <w:r>
        <w:rPr>
          <w:b/>
        </w:rPr>
        <w:t>§</w:t>
        <w:t>5-1118</w:t>
        <w:t xml:space="preserve">.  </w:t>
      </w:r>
      <w:r>
        <w:rPr>
          <w:b/>
        </w:rPr>
        <w:t xml:space="preserve">Security interest of issuer or nominated person</w:t>
      </w:r>
    </w:p>
    <w:p>
      <w:pPr>
        <w:jc w:val="both"/>
        <w:spacing w:before="100" w:after="0"/>
        <w:ind w:start="360"/>
        <w:ind w:firstLine="360"/>
      </w:pPr>
      <w:r>
        <w:rPr>
          <w:b/>
        </w:rPr>
        <w:t>(1)</w:t>
        <w:t xml:space="preserve">.  </w:t>
      </w:r>
      <w:r>
        <w:rPr>
          <w:b/>
        </w:rPr>
      </w:r>
      <w:r>
        <w:t xml:space="preserve"> </w:t>
      </w:r>
      <w:r>
        <w:t xml:space="preserve">An issuer or nominated person has a security interest in a document presented under a letter of credit to the extent that the issuer or nominated person honors or gives value for the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w:pPr>
        <w:jc w:val="both"/>
        <w:spacing w:before="100" w:after="100"/>
        <w:ind w:start="360"/>
        <w:ind w:firstLine="360"/>
      </w:pPr>
      <w:r>
        <w:rPr>
          <w:b/>
        </w:rPr>
        <w:t>(2)</w:t>
        <w:t xml:space="preserve">.  </w:t>
      </w:r>
      <w:r>
        <w:rPr>
          <w:b/>
        </w:rPr>
      </w:r>
      <w:r>
        <w:t xml:space="preserve"> </w:t>
      </w:r>
      <w:r>
        <w:t xml:space="preserve">So long as and to the extent that an issuer or nominated person has not been reimbursed or has not otherwise recovered the value given with respect to a security interest in a document under </w:t>
      </w:r>
      <w:r>
        <w:t>subsection (1)</w:t>
      </w:r>
      <w:r>
        <w:t xml:space="preserve">, the security interest continues and is subject to </w:t>
      </w:r>
      <w:r>
        <w:t>Article 9‑A</w:t>
      </w:r>
      <w:r>
        <w:t xml:space="preserve">, but:</w:t>
      </w:r>
    </w:p>
    <w:p>
      <w:pPr>
        <w:jc w:val="both"/>
        <w:spacing w:before="100" w:after="0"/>
        <w:ind w:start="720"/>
      </w:pPr>
      <w:r>
        <w:rPr/>
        <w:t>(a)</w:t>
        <w:t xml:space="preserve">.  </w:t>
      </w:r>
      <w:r>
        <w:rPr/>
      </w:r>
      <w:r>
        <w:t xml:space="preserve">A security agreement is not necessary to make the security interest enforceable under </w:t>
      </w:r>
      <w:r>
        <w:t>section 9‑1203,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(b)</w:t>
        <w:t xml:space="preserve">.  </w:t>
      </w:r>
      <w:r>
        <w:rPr/>
      </w:r>
      <w:r>
        <w:t xml:space="preserve">If the document is presented in a medium other than a written or other tangible medium, the security interest is perfected; and</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w:pPr>
        <w:jc w:val="both"/>
        <w:spacing w:before="100" w:after="0"/>
        <w:ind w:start="720"/>
      </w:pPr>
      <w:r>
        <w:rPr/>
        <w:t>(c)</w:t>
        <w:t xml:space="preserve">.  </w:t>
      </w:r>
      <w:r>
        <w:rPr/>
      </w:r>
      <w:r>
        <w:t xml:space="preserve">If the document is presented in a written or other tangible medium and is not a certificated security, chattel paper, a document of title, an instrument or a letter of credit, the security interest is perfected and has priority over a conflicting security interest in the document so long as the debtor does not have possession of the document.</w:t>
      </w:r>
      <w:r>
        <w:t xml:space="preserve">  </w:t>
      </w:r>
      <w:r xmlns:wp="http://schemas.openxmlformats.org/drawingml/2010/wordprocessingDrawing" xmlns:w15="http://schemas.microsoft.com/office/word/2012/wordml">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§18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§B18 (NEW).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5-A. LETTERS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5-A. LETTERS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5-A. LETTERS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