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b/>
        </w:rPr>
        <w:t>(TEXT EFFECTIVE UNTIL 7/01/25)</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w:pPr>
        <w:jc w:val="both"/>
        <w:spacing w:before="100" w:after="0"/>
        <w:ind w:start="720"/>
      </w:pPr>
      <w:r>
        <w:rPr/>
        <w:t>(c)</w:t>
        <w:t xml:space="preserve">.  </w:t>
      </w:r>
      <w:r>
        <w:rPr>
          <w:b/>
        </w:rPr>
        <w:t>(TEXT EFFECTIVE 7/01/25)</w:t>
        <w:t xml:space="preserve"> </w:t>
      </w:r>
      <w:r>
        <w:rPr/>
      </w:r>
      <w:r>
        <w:t xml:space="preserve">Another person, other than the transferor to the purchaser of an interest in the security entitlement:</w:t>
      </w:r>
    </w:p>
    <w:p>
      <w:pPr>
        <w:jc w:val="both"/>
        <w:spacing w:before="100" w:after="0"/>
        <w:ind w:start="1080"/>
      </w:pPr>
      <w:r>
        <w:rPr/>
        <w:t>(</w:t>
        <w:t>i</w:t>
        <w:t xml:space="preserve">)  </w:t>
      </w:r>
      <w:r>
        <w:rPr/>
      </w:r>
      <w:r>
        <w:t xml:space="preserve">Has control of the security entitlement and acknowledges that it has control on behalf of the purchaser; or</w:t>
      </w:r>
    </w:p>
    <w:p>
      <w:pPr>
        <w:jc w:val="both"/>
        <w:spacing w:before="100" w:after="0"/>
        <w:ind w:start="1080"/>
      </w:pPr>
      <w:r>
        <w:rPr/>
        <w:t>(</w:t>
        <w:t>ii</w:t>
        <w:t xml:space="preserve">)  </w:t>
      </w:r>
      <w:r>
        <w:rPr/>
      </w:r>
      <w:r>
        <w:t xml:space="preserve">Obtains control of the security entitlement after having acknowledged that it will obtain control of the security entitlement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§60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 PL 2023, c. 669, Pt. A, §60 (AMD); PL 2023, c. 669, Pt. E, §1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person that has control under this section is not required to acknowledge that it has control on behalf of a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§61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If a person acknowledges that it has or will obtain control on behalf of a purchaser, unless the person otherwise agrees or law other than this Article or </w:t>
      </w:r>
      <w:r>
        <w:t>Article 9‑A</w:t>
      </w:r>
      <w:r>
        <w:t xml:space="preserve"> otherwise provides, the person does not owe any duty to the purchaser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PL 2023, c. 669, Pt. A, §§60-62 (AMD). PL 2023, c. 669, Pt. E, §1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The local law of the issuer's jurisdiction or the securities intermediary's jurisdiction governs a matter or transaction specified in </w:t>
      </w:r>
      <w:r>
        <w:t>subsection (1)</w:t>
      </w:r>
      <w:r>
        <w:t xml:space="preserve"> or </w:t>
      </w:r>
      <w:r>
        <w:t>(2)</w:t>
      </w:r>
      <w:r>
        <w:t xml:space="preserve"> even if the matter or transaction does not bear any relation to the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PL 2023, c. 669, Pt. A, §63 (AMD). PL 2023, c. 669, Pt. E, §1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8-A. INVESTMENT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