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w:t>
        <w:t xml:space="preserve">.  </w:t>
      </w:r>
      <w:r>
        <w:rPr>
          <w:b/>
        </w:rPr>
        <w:t xml:space="preserve">Use of singular and plural; gender</w:t>
      </w:r>
    </w:p>
    <w:p>
      <w:pPr>
        <w:jc w:val="both"/>
        <w:spacing w:before="100" w:after="100"/>
        <w:ind w:start="360"/>
        <w:ind w:firstLine="360"/>
      </w:pPr>
      <w:r>
        <w:rPr/>
      </w:r>
      <w:r>
        <w:rPr/>
      </w:r>
      <w:r>
        <w:t xml:space="preserve">In the Uniform Commercial Code, unless the statutory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Words in the singular number include the plural and those in the plural include the singular;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Words of any gender also refer to any other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§1-1106. Use of singular and plural; gender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 Use of singular and plural; gender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§1-1106. USE OF SINGULAR AND PLURAL; GENDER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