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w:t>
        <w:t xml:space="preserve">.  </w:t>
      </w:r>
      <w:r>
        <w:rPr>
          <w:b/>
        </w:rPr>
        <w:t xml:space="preserve">Relation to electronic signatures in Electronic Signatures in Global and National Commerce Act</w:t>
      </w:r>
    </w:p>
    <w:p>
      <w:pPr>
        <w:jc w:val="both"/>
        <w:spacing w:before="100" w:after="100"/>
        <w:ind w:start="360"/>
        <w:ind w:firstLine="360"/>
      </w:pPr>
      <w:r>
        <w:rPr/>
      </w:r>
      <w:r>
        <w:rPr/>
      </w:r>
      <w:r>
        <w:t xml:space="preserve">This Article modifies, limits and supersedes the federal Electronic Signatures in Global and National Commerce Act, 15 United States Code, </w:t>
      </w:r>
      <w:r>
        <w:t>Section 7001</w:t>
      </w:r>
      <w:r>
        <w:t xml:space="preserve"> et seq., except that nothing in this Article modifies, limits or supersedes </w:t>
      </w:r>
      <w:r>
        <w:t>Section 7001(c)</w:t>
      </w:r>
      <w:r>
        <w:t xml:space="preserve"> of that Act or authorizes electronic delivery of any of the notices described in </w:t>
      </w:r>
      <w:r>
        <w:t>Section 7003(b)</w:t>
      </w:r>
      <w:r>
        <w:t xml:space="preserve"> of that Act.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§1-1108. Relation to electronic signatures in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 Relation to electronic signatures in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§1-1108. RELATION TO ELECTRONIC SIGNATURES IN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