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§2-514. WHEN DOCUMENTS DELIVERABLE ON ACCEPTANCE; WHEN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