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§2-717. Deduction of damages from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Deduction of damages from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§2-717. DEDUCTION OF DAMAGES FROM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