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3-1110</w:t>
        <w:t xml:space="preserve">.  </w:t>
      </w:r>
      <w:r>
        <w:rPr>
          <w:b/>
        </w:rPr>
        <w:t xml:space="preserve">Identification of person to whom instrument is payable</w:t>
      </w:r>
    </w:p>
    <w:p>
      <w:pPr>
        <w:jc w:val="both"/>
        <w:spacing w:before="100" w:after="0"/>
        <w:ind w:start="360"/>
        <w:ind w:firstLine="360"/>
      </w:pPr>
      <w:r>
        <w:rPr>
          <w:b/>
        </w:rPr>
        <w:t>(1)</w:t>
        <w:t xml:space="preserve">.  </w:t>
      </w:r>
      <w:r>
        <w:rPr>
          <w:b/>
        </w:rPr>
      </w:r>
      <w:r>
        <w:t xml:space="preserve"> </w:t>
      </w:r>
      <w:r>
        <w:t xml:space="preserve">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signature of the issuer of an instrument is made by automated means, such as a check-writing machine, the payee of the instrument is determined by the intent of the person who supplied the name or identification of the payee, whether or not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A person to whom an instrument is payable may be identified in any way, including by name, identifying number, office or account number.  For the purpose of determining the holder of an instrument, the following rules apply:</w:t>
      </w:r>
    </w:p>
    <w:p>
      <w:pPr>
        <w:jc w:val="both"/>
        <w:spacing w:before="100" w:after="0"/>
        <w:ind w:start="720"/>
      </w:pPr>
      <w:r>
        <w:rPr/>
        <w:t>(a)</w:t>
        <w:t xml:space="preserve">.  </w:t>
      </w:r>
      <w:r>
        <w:rPr/>
      </w:r>
      <w:r>
        <w:t xml:space="preserve">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an instrument is payable to:</w:t>
      </w:r>
    </w:p>
    <w:p>
      <w:pPr>
        <w:jc w:val="both"/>
        <w:spacing w:before="100" w:after="0"/>
        <w:ind w:start="1080"/>
      </w:pPr>
      <w:r>
        <w:rPr/>
        <w:t>(</w:t>
        <w:t>i</w:t>
        <w:t xml:space="preserve">)  </w:t>
      </w:r>
      <w:r>
        <w:rPr/>
      </w:r>
      <w:r>
        <w:t xml:space="preserve">A trust, an estate or a person described as trustee or representative of a trust or estate, the instrument is payable to the trustee, the representative or a successor of either, whether or not the beneficiary or estate is also named;</w:t>
      </w:r>
    </w:p>
    <w:p>
      <w:pPr>
        <w:jc w:val="both"/>
        <w:spacing w:before="100" w:after="0"/>
        <w:ind w:start="1080"/>
      </w:pPr>
      <w:r>
        <w:rPr/>
        <w:t>(</w:t>
        <w:t>ii</w:t>
        <w:t xml:space="preserve">)  </w:t>
      </w:r>
      <w:r>
        <w:rPr/>
      </w:r>
      <w:r>
        <w:t xml:space="preserve">A person described as agent or similar representative of a named or identified person, the instrument is payable to the represented person, the representative or a successor of the representative;</w:t>
      </w:r>
    </w:p>
    <w:p>
      <w:pPr>
        <w:jc w:val="both"/>
        <w:spacing w:before="100" w:after="0"/>
        <w:ind w:start="1080"/>
      </w:pPr>
      <w:r>
        <w:rPr/>
        <w:t>(</w:t>
        <w:t>iii</w:t>
        <w:t xml:space="preserve">)  </w:t>
      </w:r>
      <w:r>
        <w:rPr/>
      </w:r>
      <w:r>
        <w:t xml:space="preserve">A fund or organization that is not a legal entity, the instrument is payable to a representative of the members of the fund or organization; or</w:t>
      </w:r>
    </w:p>
    <w:p>
      <w:pPr>
        <w:jc w:val="both"/>
        <w:spacing w:before="100" w:after="0"/>
        <w:ind w:start="1080"/>
      </w:pPr>
      <w:r>
        <w:rPr/>
        <w:t>(</w:t>
        <w:t>iv</w:t>
        <w:t xml:space="preserve">)  </w:t>
      </w:r>
      <w:r>
        <w:rPr/>
      </w:r>
      <w:r>
        <w:t xml:space="preserve">An office or to a person described as holding an office, the instrument is payable to the named person, the incumbent of the office or a successor to the incumbent.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an instrument is payable to 2 or more persons alternatively, it is payable to any of them and may be negotiated, discharged or enforced by any or all of them in possession of the instrument.  If an instrument is payable to 2 or more persons not alternatively, it is payable to all of them and may be negotiated, discharged or enforced only by all of them.  If an instrument payable to 2 or more persons is ambiguous as to whether it is payable to the persons alternatively, the instrument is payable to the persons alternatively.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§3-1110. Identification of person to whom instrument is payable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§3-1110. Identification of person to whom instrument is payable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§3-1110. IDENTIFICATION OF PERSON TO WHOM INSTRUMENT IS PAYABLE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