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3-1412</w:t>
        <w:t xml:space="preserve">.  </w:t>
      </w:r>
      <w:r>
        <w:rPr>
          <w:b/>
        </w:rPr>
        <w:t xml:space="preserve">Obligation of issuer of note or cashier's check</w:t>
      </w:r>
    </w:p>
    <w:p>
      <w:pPr>
        <w:jc w:val="both"/>
        <w:spacing w:before="100" w:after="100"/>
        <w:ind w:start="360"/>
        <w:ind w:firstLine="360"/>
      </w:pPr>
      <w:r>
        <w:rPr/>
      </w:r>
      <w:r>
        <w:rPr/>
      </w:r>
      <w:r>
        <w:t xml:space="preserve">The issuer of a note or cashier's check or other draft drawn on the drawer is obliged to pay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ind w:firstLine="360"/>
      </w:pPr>
      <w:r>
        <w:rPr>
          <w:b/>
        </w:rPr>
        <w:t>(1)</w:t>
        <w:t xml:space="preserve">.  </w:t>
      </w:r>
      <w:r>
        <w:rPr>
          <w:b/>
        </w:rPr>
      </w:r>
      <w:r>
        <w:t xml:space="preserve"> </w:t>
      </w:r>
      <w:r>
        <w:t xml:space="preserve">According to its terms at the time it was issued or, if not issued, at the time it first came into possession of a holder;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issuer signed an incomplete instrument, according to its terms when completed, to the extent stated in </w:t>
      </w:r>
      <w:r>
        <w:t>sections 3‑1115</w:t>
      </w:r>
      <w:r>
        <w:t xml:space="preserve"> and </w:t>
      </w:r>
      <w:r>
        <w:t>3‑1407</w:t>
      </w:r>
      <w:r>
        <w:t xml:space="preserve">.  The obligation is owed to a person entitled to enforce the instrument or to an indorser who paid the instrument under </w:t>
      </w:r>
      <w:r>
        <w:t>section 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§3-1412. Obligation of issuer of note or cashier's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§3-1412. Obligation of issuer of note or cashier's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§3-1412. OBLIGATION OF ISSUER OF NOTE OR CASHIER'S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