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3-1503</w:t>
        <w:t xml:space="preserve">.  </w:t>
      </w:r>
      <w:r>
        <w:rPr>
          <w:b/>
        </w:rPr>
        <w:t xml:space="preserve">Notice of dishonor</w:t>
      </w:r>
    </w:p>
    <w:p>
      <w:pPr>
        <w:jc w:val="both"/>
        <w:spacing w:before="100" w:after="100"/>
        <w:ind w:start="360"/>
        <w:ind w:firstLine="360"/>
      </w:pPr>
      <w:r>
        <w:rPr>
          <w:b/>
        </w:rPr>
        <w:t>(1)</w:t>
        <w:t xml:space="preserve">.  </w:t>
      </w:r>
      <w:r>
        <w:rPr>
          <w:b/>
        </w:rPr>
      </w:r>
      <w:r>
        <w:t xml:space="preserve"> </w:t>
      </w:r>
      <w:r>
        <w:t xml:space="preserve">The obligation of an indorser stated in </w:t>
      </w:r>
      <w:r>
        <w:t>section 3‑1415, subsection (1)</w:t>
      </w:r>
      <w:r>
        <w:t xml:space="preserve"> and the obligation of a drawer stated in </w:t>
      </w:r>
      <w:r>
        <w:t>section 3‑1414, subsection (4)</w:t>
      </w:r>
      <w:r>
        <w:t xml:space="preserve"> may not be enforced unless:</w:t>
      </w:r>
    </w:p>
    <w:p>
      <w:pPr>
        <w:jc w:val="both"/>
        <w:spacing w:before="100" w:after="0"/>
        <w:ind w:start="720"/>
      </w:pPr>
      <w:r>
        <w:rPr/>
        <w:t>(a)</w:t>
        <w:t xml:space="preserve">.  </w:t>
      </w:r>
      <w:r>
        <w:rPr/>
      </w:r>
      <w:r>
        <w:t xml:space="preserve">The indorser or drawer is given notice of dishonor of the instrument complying with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Notice of dishonor is excused under </w:t>
      </w:r>
      <w:r>
        <w:t>section 3‑1504,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Notice of dishonor may be given by any person and by any commercially reasonable means, including an oral, written or electronic communication, and is sufficient if it reasonably identifies the instrument and indicates that the instrument has been dishonored or has not been paid or accepted.  Return of an instrument given to a bank for collection is sufficient notice of dishonor.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Subject to </w:t>
      </w:r>
      <w:r>
        <w:t>section 3‑1504, subsection (3)</w:t>
      </w:r>
      <w:r>
        <w:t xml:space="preserve">, with respect to an instrument taken for collection by a collecting bank, notice of dishonor must be given:</w:t>
      </w:r>
    </w:p>
    <w:p>
      <w:pPr>
        <w:jc w:val="both"/>
        <w:spacing w:before="100" w:after="0"/>
        <w:ind w:start="720"/>
      </w:pPr>
      <w:r>
        <w:rPr/>
        <w:t>(a)</w:t>
        <w:t xml:space="preserve">.  </w:t>
      </w:r>
      <w:r>
        <w:rPr/>
      </w:r>
      <w:r>
        <w:t xml:space="preserve">By the bank before midnight of the next banking day following the banking day on which the bank receives notice of dishonor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By any other person within 30 days following the day on which the person receives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With respect to any other instrument, notice of dishonor must be given within 30 days following the day on which dishonor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§3-1503. Notice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§3-1503. Notice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§3-1503. NOTICE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