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4-1207</w:t>
        <w:t xml:space="preserve">.  </w:t>
      </w:r>
      <w:r>
        <w:rPr>
          <w:b/>
        </w:rPr>
        <w:t xml:space="preserve">Misdescription of beneficiary</w:t>
      </w:r>
    </w:p>
    <w:p>
      <w:pPr>
        <w:jc w:val="both"/>
        <w:spacing w:before="100" w:after="0"/>
        <w:ind w:start="360"/>
        <w:ind w:firstLine="360"/>
      </w:pPr>
      <w:r>
        <w:rPr>
          <w:b/>
        </w:rPr>
        <w:t>(1)</w:t>
        <w:t xml:space="preserve">.  </w:t>
      </w:r>
      <w:r>
        <w:rPr>
          <w:b/>
        </w:rPr>
      </w:r>
      <w:r>
        <w:t xml:space="preserve"> </w:t>
      </w:r>
      <w:r>
        <w:t xml:space="preserve">Subject to </w:t>
      </w:r>
      <w:r>
        <w:t>subsection (2)</w:t>
      </w:r>
      <w:r>
        <w:t xml:space="preserve">, if, in a payment order received by the beneficiary's bank, the name, bank account number or other identification of the beneficiary refers to a nonexistent or unidentifiable person or account, no person has rights as a beneficiary of the order and acceptance of the order can not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payment order received by the beneficiary's bank identifies the beneficiary both by name and by an identifying or bank account number and the name and number identify different persons, the following rules apply.</w:t>
      </w:r>
    </w:p>
    <w:p>
      <w:pPr>
        <w:jc w:val="both"/>
        <w:spacing w:before="100" w:after="0"/>
        <w:ind w:start="720"/>
      </w:pPr>
      <w:r>
        <w:rPr/>
        <w:t>(a)</w:t>
        <w:t xml:space="preserve">.  </w:t>
      </w:r>
      <w:r>
        <w:rPr/>
      </w:r>
      <w:r>
        <w:t xml:space="preserve">Except as otherwise provided in </w:t>
      </w:r>
      <w:r>
        <w:t>subsection (3)</w:t>
      </w:r>
      <w:r>
        <w:t xml:space="preserve">, if the beneficiary's bank does not know that the name and number refer to different persons, it may rely on the number as the proper identification of the beneficiary of the order.  The beneficiary's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 not occur.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payment order described in </w:t>
      </w:r>
      <w:r>
        <w:t>subsection (2)</w:t>
      </w:r>
      <w:r>
        <w:t xml:space="preserve"> is accepted, the originator's payment order described the beneficiary inconsistently by name and number and the beneficiary's bank pays the person identified by number as permitted by </w:t>
      </w:r>
      <w:r>
        <w:t>subsection (2), paragraph (a)</w:t>
      </w:r>
      <w:r>
        <w:t xml:space="preserve">, the following rules apply.</w:t>
      </w:r>
    </w:p>
    <w:p>
      <w:pPr>
        <w:jc w:val="both"/>
        <w:spacing w:before="100" w:after="0"/>
        <w:ind w:start="720"/>
      </w:pPr>
      <w:r>
        <w:rPr/>
        <w:t>(a)</w:t>
        <w:t xml:space="preserve">.  </w:t>
      </w:r>
      <w:r>
        <w:rPr/>
      </w:r>
      <w:r>
        <w:t xml:space="preserve">If the originator is a bank, the originator is obliged to pay its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In a case governed by </w:t>
      </w:r>
      <w:r>
        <w:t>subsection (2), paragraph (a)</w:t>
      </w:r>
      <w:r>
        <w:t xml:space="preserve">,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jc w:val="both"/>
        <w:spacing w:before="100" w:after="0"/>
        <w:ind w:start="720"/>
      </w:pPr>
      <w:r>
        <w:rPr/>
        <w:t>(a)</w:t>
        <w:t xml:space="preserve">.  </w:t>
      </w:r>
      <w:r>
        <w:rPr/>
      </w:r>
      <w:r>
        <w:t xml:space="preserve">If the originator is obliged to pay its payment order as stated in </w:t>
      </w:r>
      <w:r>
        <w:t>subsection (3)</w:t>
      </w:r>
      <w:r>
        <w:t xml:space="preserve">, the originator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is not obliged to pay its payment order, the originator's bank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§4-1207. Misdescription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§4-1207. Misdescription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§4-1207. MISDESCRIPTION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