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4-1506</w:t>
        <w:t xml:space="preserve">.  </w:t>
      </w:r>
      <w:r>
        <w:rPr>
          <w:b/>
        </w:rPr>
        <w:t xml:space="preserve">Rate of interest</w:t>
      </w:r>
    </w:p>
    <w:p>
      <w:pPr>
        <w:jc w:val="both"/>
        <w:spacing w:before="100" w:after="100"/>
        <w:ind w:start="360"/>
        <w:ind w:firstLine="360"/>
      </w:pPr>
      <w:r>
        <w:rPr>
          <w:b/>
        </w:rPr>
        <w:t>(1)</w:t>
        <w:t xml:space="preserve">.  </w:t>
      </w:r>
      <w:r>
        <w:rPr>
          <w:b/>
        </w:rPr>
      </w:r>
      <w:r>
        <w:t xml:space="preserve"> </w:t>
      </w:r>
      <w:r>
        <w:t xml:space="preserve">If, under this Article, a receiving bank is obliged to pay interest with respect to a payment order issued to the bank, the amount payable may be determined:</w:t>
      </w:r>
    </w:p>
    <w:p>
      <w:pPr>
        <w:jc w:val="both"/>
        <w:spacing w:before="100" w:after="0"/>
        <w:ind w:start="720"/>
      </w:pPr>
      <w:r>
        <w:rPr/>
        <w:t>(a)</w:t>
        <w:t xml:space="preserve">.  </w:t>
      </w:r>
      <w:r>
        <w:rPr/>
      </w:r>
      <w:r>
        <w:t xml:space="preserve">By agreement of the sender and receiving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By a funds transfer system rule if the payment order is transmitted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amount of interest is not determined by an agreement or rule as stated in </w:t>
      </w:r>
      <w:r>
        <w:t>subsection (1)</w:t>
      </w:r>
      <w:r>
        <w:t xml:space="preserve">,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360.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