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§4-405. Death or incompetence of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Death or incompetence of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§4-405. DEATH OR INCOMPETENCE OF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