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5-1110</w:t>
        <w:t xml:space="preserve">.  </w:t>
      </w:r>
      <w:r>
        <w:rPr>
          <w:b/>
        </w:rPr>
        <w:t xml:space="preserve">Warranties</w:t>
      </w:r>
    </w:p>
    <w:p>
      <w:pPr>
        <w:jc w:val="both"/>
        <w:spacing w:before="100" w:after="100"/>
        <w:ind w:start="360"/>
        <w:ind w:firstLine="360"/>
      </w:pPr>
      <w:r>
        <w:rPr>
          <w:b/>
        </w:rPr>
        <w:t>(1)</w:t>
        <w:t xml:space="preserve">.  </w:t>
      </w:r>
      <w:r>
        <w:rPr>
          <w:b/>
        </w:rPr>
      </w:r>
      <w:r>
        <w:t xml:space="preserve"> </w:t>
      </w:r>
      <w:r>
        <w:t xml:space="preserve">If its presentation is honored, the beneficiary warrants to:</w:t>
      </w:r>
    </w:p>
    <w:p>
      <w:pPr>
        <w:jc w:val="both"/>
        <w:spacing w:before="100" w:after="0"/>
        <w:ind w:start="720"/>
      </w:pPr>
      <w:r>
        <w:rPr/>
        <w:t>(a)</w:t>
        <w:t xml:space="preserve">.  </w:t>
      </w:r>
      <w:r>
        <w:rPr/>
      </w:r>
      <w:r>
        <w:t xml:space="preserve">The issuer, any other person to whom presentation is made and the applicant that there is no fraud or forgery of the kind described in </w:t>
      </w:r>
      <w:r>
        <w:t>section 5‑1109,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w:pPr>
        <w:jc w:val="both"/>
        <w:spacing w:before="100" w:after="0"/>
        <w:ind w:start="720"/>
      </w:pPr>
      <w:r>
        <w:rPr/>
        <w:t>(b)</w:t>
        <w:t xml:space="preserve">.  </w:t>
      </w:r>
      <w:r>
        <w:rPr/>
      </w:r>
      <w:r>
        <w:t xml:space="preserve">The applicant that the drawing does not violate any agreement between the applicant and beneficiary or any other agreement intended by them to be augmented by the letter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The warranties in </w:t>
      </w:r>
      <w:r>
        <w:t>subsection (1)</w:t>
      </w:r>
      <w:r>
        <w:t xml:space="preserve"> are in addition to warranties arising under </w:t>
      </w:r>
      <w:r>
        <w:t>Articles 3‑A</w:t>
      </w:r>
      <w:r>
        <w:t xml:space="preserve">, </w:t>
      </w:r>
      <w:r>
        <w:t>4</w:t>
      </w:r>
      <w:r>
        <w:t xml:space="preserve">, </w:t>
      </w:r>
      <w:r>
        <w:t>7‑A</w:t>
      </w:r>
      <w:r>
        <w:t xml:space="preserve"> and </w:t>
      </w:r>
      <w:r>
        <w:t>8‑A</w:t>
      </w:r>
      <w:r>
        <w:t xml:space="preserve"> because of the presentation or transfer of documents covered by any of those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PL 2009, c. 324, Pt. B, §25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§5-1110.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§5-1110.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