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8-1303</w:t>
        <w:t xml:space="preserve">.  </w:t>
      </w:r>
      <w:r>
        <w:rPr>
          <w:b/>
        </w:rPr>
        <w:t xml:space="preserve">Protected purchaser</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§8-1303. Protected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§8-1303. Protected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§8-1303. PROTECTED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