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§9-1302. Law governing perfection and priority of agricultural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§9-1302. Law governing perfection and priority of agricultural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§9-1302. LAW GOVERNING PERFECTION AND PRIORITY OF AGRICULTURAL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