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9-1304</w:t>
        <w:t xml:space="preserve">.  </w:t>
      </w:r>
      <w:r>
        <w:rPr>
          <w:b/>
        </w:rPr>
        <w:t xml:space="preserve">Law governing perfection and priority of security interests in deposit accounts</w:t>
      </w:r>
    </w:p>
    <w:p>
      <w:pPr>
        <w:jc w:val="both"/>
        <w:spacing w:before="100" w:after="0"/>
        <w:ind w:start="360"/>
        <w:ind w:firstLine="360"/>
      </w:pPr>
      <w:r>
        <w:rPr>
          <w:b/>
        </w:rPr>
        <w:t>(1)</w:t>
        <w:t xml:space="preserve">.  </w:t>
      </w:r>
      <w:r>
        <w:rPr>
          <w:b/>
        </w:rPr>
      </w:r>
      <w:r>
        <w:t xml:space="preserve"> </w:t>
      </w:r>
      <w:r>
        <w:t xml:space="preserve">The local law of a bank's jurisdiction governs perfection, the effect of perfection or nonperfection and the priority of a security interest in a deposit account maintained with that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following rules determine a bank's jurisdiction for purposes of this Part.</w:t>
      </w:r>
    </w:p>
    <w:p>
      <w:pPr>
        <w:jc w:val="both"/>
        <w:spacing w:before="100" w:after="0"/>
        <w:ind w:start="720"/>
      </w:pPr>
      <w:r>
        <w:rPr/>
        <w:t>(a)</w:t>
        <w:t xml:space="preserve">.  </w:t>
      </w:r>
      <w:r>
        <w:rPr/>
      </w:r>
      <w:r>
        <w:t xml:space="preserve">If an agreement between the bank and the debtor governing the deposit account expressly provides that a particular jurisdiction is the bank's jurisdiction for purposes of this Part, this Article or this Title, that jurisdiction is the bank's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w:t>
      </w:r>
      <w:r>
        <w:t>paragraph (a)</w:t>
      </w:r>
      <w:r>
        <w:t xml:space="preserve"> does not apply and an agreement between the bank and its customer governing the deposit account expressly provides that the agreement is governed by the law of a particular jurisdiction, that jurisdiction is the bank's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neither </w:t>
      </w:r>
      <w:r>
        <w:t>paragraph (a)</w:t>
      </w:r>
      <w:r>
        <w:t xml:space="preserve"> nor </w:t>
      </w:r>
      <w:r>
        <w:t>paragraph (b)</w:t>
      </w:r>
      <w:r>
        <w:t xml:space="preserve"> applies and an agreement between the bank and its customer governing the deposit account expressly provides that the deposit account is maintained at an office in a particular jurisdiction, that jurisdiction is the bank's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If none of the preceding paragraphs applies, the bank's jurisdiction is the jurisdiction in which the office identified in an account statement as the office serving the customer's account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none of the preceding paragraphs applies, the bank's jurisdiction is the jurisdiction in which the chief executive office of the bank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§9-1304. Law governing perfection and priority of security interests in deposit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§9-1304. Law governing perfection and priority of security interests in deposit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§9-1304. LAW GOVERNING PERFECTION AND PRIORITY OF SECURITY INTERESTS IN DEPOSIT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