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9-1605</w:t>
        <w:t xml:space="preserve">.  </w:t>
      </w:r>
      <w:r>
        <w:rPr>
          <w:b/>
        </w:rPr>
        <w:t xml:space="preserve">Unknown debtor or secondary obligor</w:t>
      </w:r>
    </w:p>
    <w:p>
      <w:pPr>
        <w:jc w:val="both"/>
        <w:spacing w:before="100" w:after="100"/>
        <w:ind w:start="360"/>
        <w:ind w:firstLine="360"/>
      </w:pPr>
      <w:r>
        <w:rPr/>
      </w:r>
      <w:r>
        <w:rPr/>
      </w:r>
      <w:r>
        <w:t xml:space="preserve">A secured party does not owe a duty based on its status as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r>
      <w:r>
        <w:t xml:space="preserve"> </w:t>
      </w:r>
      <w:r>
        <w:t xml:space="preserve">To a person that is a debtor or obligor unless the secured party knows:</w:t>
      </w:r>
    </w:p>
    <w:p>
      <w:pPr>
        <w:jc w:val="both"/>
        <w:spacing w:before="100" w:after="0"/>
        <w:ind w:start="720"/>
      </w:pPr>
      <w:r>
        <w:rPr/>
        <w:t>(a)</w:t>
        <w:t xml:space="preserve">.  </w:t>
      </w:r>
      <w:r>
        <w:rPr/>
      </w:r>
      <w:r>
        <w:t xml:space="preserve">That the person is a debtor or obligor;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identity of the person;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How to communicate with the person;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To a secured party or lienholder that has filed a financing statement against a person unless the secured party knows:</w:t>
      </w:r>
    </w:p>
    <w:p>
      <w:pPr>
        <w:jc w:val="both"/>
        <w:spacing w:before="100" w:after="0"/>
        <w:ind w:start="720"/>
      </w:pPr>
      <w:r>
        <w:rPr/>
        <w:t>(a)</w:t>
        <w:t xml:space="preserve">.  </w:t>
      </w:r>
      <w:r>
        <w:rPr/>
      </w:r>
      <w:r>
        <w:t xml:space="preserve">That the person is a debtor;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identity of the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§9-1605. Unknown debtor or secondary obligor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§9-1605. Unknown debtor or secondary obligor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§9-1605. UNKNOWN DEBTOR OR SECONDARY OBLIGOR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