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 ALLAGASH WILDERNESS WATERWAY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