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NEGLECTED DAMS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 NEGLECTED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NEGLECTED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 NEGLECTED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