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Pt. D,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Pt. D,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and the chair of the Shellfish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9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one person representing recreational saltwater anglers and one person representing the aquaculture industry. The Governor shall select the person to represent the aquaculture industry from among the names recommended by the aquaculture industry.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geographical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and the chair of the Shellfish Advisory Council shall serve until a new chair of the Lobster Advisory Council, a new chair of the Sea Urchin Zone Council or a new chair of the Shellfish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§4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603.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