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11205</w:t>
        <w:t xml:space="preserve">.  </w:t>
      </w:r>
      <w:r>
        <w:rPr>
          <w:b/>
        </w:rPr>
        <w:t xml:space="preserve">Hunting on Sunday</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w:t>
      </w:r>
    </w:p>
    <w:p>
      <w:pPr>
        <w:jc w:val="both"/>
        <w:spacing w:before="100" w:after="0"/>
        <w:ind w:start="720"/>
      </w:pPr>
      <w:r>
        <w:rPr/>
        <w:t>A</w:t>
        <w:t xml:space="preserve">.  </w:t>
      </w:r>
      <w:r>
        <w:rPr/>
      </w:r>
      <w:r>
        <w:t xml:space="preserve">Hunt wild animals or wild birds on Sunday;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Possess any wild animal or wild bird taken in violation of </w:t>
      </w:r>
      <w:r>
        <w:t>paragraph A</w:t>
      </w:r>
      <w:r>
        <w:t xml:space="preserve"> except as otherwise provided in this Part.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§137 (AMD); PL 2003, c. 655, Pt. B, §422 (AFF).]</w:t>
      </w:r>
    </w:p>
    <w:p>
      <w:pPr>
        <w:jc w:val="both"/>
        <w:spacing w:before="100" w:after="0"/>
        <w:ind w:start="360"/>
        <w:ind w:firstLine="360"/>
      </w:pPr>
      <w:r>
        <w:rPr>
          <w:b/>
        </w:rPr>
        <w:t>2</w:t>
        <w:t xml:space="preserve">.  </w:t>
      </w:r>
      <w:r>
        <w:rPr>
          <w:b/>
        </w:rPr>
        <w:t xml:space="preserve">Penalties.</w:t>
        <w:t xml:space="preserve"> </w:t>
      </w:r>
      <w:r>
        <w:t xml:space="preserve"> </w:t>
      </w:r>
      <w:r>
        <w:t xml:space="preserve">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§137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§B137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§11205. Hunting on Sunday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§11205. Hunting on Sunday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§11205. HUNTING ON SUNDAY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