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Closed season violation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for any fish during the closed season or possess any fish taken during the closed season on that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Closed season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§12604. CLOSED SEASON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