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§13069-C. Watercraft accident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§13069-C. Watercraft accident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§13069-C. WATERCRAFT ACCIDENT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