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Sale of public reserved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public reserved land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Parcels greater than 1/4 acre in size.</w:t>
        <w:t xml:space="preserve"> </w:t>
      </w:r>
      <w:r>
        <w:t xml:space="preserve"> </w:t>
      </w:r>
      <w:r>
        <w:t xml:space="preserve">With the consent of the Governor and the commissioner, the director may  make recommendations to the Legislature for the sale, exchange or relocation of public reserved lands greater than 1/4 acre in size,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Parcels less than 1/4 acre in size.</w:t>
        <w:t xml:space="preserve"> </w:t>
      </w:r>
      <w:r>
        <w:t xml:space="preserve"> </w:t>
      </w:r>
      <w:r>
        <w:t xml:space="preserve">The director, after review by the joint standing committee of the Legislature having jurisdiction over state and local government and subsequent approval by the Governor and the commissioner, and subject to the provisions of </w:t>
      </w:r>
      <w:r>
        <w:t>section 598‑A</w:t>
      </w:r>
      <w:r>
        <w:t xml:space="preserve">, may sell any parcel of public reserved land not exceeding 1/4 acre in size, provided that:</w:t>
      </w:r>
    </w:p>
    <w:p>
      <w:pPr>
        <w:jc w:val="both"/>
        <w:spacing w:before="100" w:after="0"/>
        <w:ind w:start="720"/>
      </w:pPr>
      <w:r>
        <w:rPr/>
        <w:t>A</w:t>
        <w:t xml:space="preserve">.  </w:t>
      </w:r>
      <w:r>
        <w:rPr/>
      </w:r>
      <w:r>
        <w:t xml:space="preserve">The parcel is sold to the owner of private land that adjoins the parcel;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The director determines that the parcel, because of its size, shape and location, has no use or value under public ownership but only as an adjunct to the adjoining private property;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sale is for fair market value of the parcel as determined by the director, taking into account factors including the effect of ownership of the parcel upon the value of the adjoining private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Before making any sale, the director shall make a written finding with respect to the requirements of this subsection. The written finding must be available for public inspection at the director's office during regular working hours.</w:t>
      </w:r>
    </w:p>
    <w:p>
      <w:pPr>
        <w:jc w:val="both"/>
        <w:spacing w:before="100" w:after="0"/>
        <w:ind w:start="360"/>
      </w:pPr>
      <w:r>
        <w:rPr/>
      </w:r>
      <w:r>
        <w:rPr/>
      </w:r>
      <w:r>
        <w:t xml:space="preserve">It is the policy of the State that the requirements of this subsection be strictly applied and that sale of any parcel of a public reserved lot be discouraged except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Notice of land sales, exchanges or relocations.</w:t>
        <w:t xml:space="preserve"> </w:t>
      </w:r>
      <w:r>
        <w:t xml:space="preserve"> </w:t>
      </w:r>
      <w:r>
        <w:t xml:space="preserve">Before requesting approval from the Legislature, the director shall give notice of the proposed sale,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§1851. Sale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Sale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§1851. SALE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