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 powers and duties -- Article IV</w:t>
      </w:r>
    </w:p>
    <w:p>
      <w:pPr>
        <w:jc w:val="both"/>
        <w:spacing w:before="100" w:after="100"/>
        <w:ind w:start="360"/>
        <w:ind w:firstLine="360"/>
      </w:pPr>
      <w:r>
        <w:rPr/>
      </w:r>
      <w:r>
        <w:rPr/>
      </w: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Atlantic seaboard. The commission shall have power to recommend the coordination of the exercise of the police powers of the several states within their respective jurisdictions to promote the preservation of those fisheries and their protection against overfishing, waste, depletion or any abuse whatsoever and to assure a continuing yield from the fisheries resources of the aforementioned states.</w:t>
      </w:r>
    </w:p>
    <w:p>
      <w:pPr>
        <w:jc w:val="both"/>
        <w:spacing w:before="100" w:after="100"/>
        <w:ind w:start="360"/>
        <w:ind w:firstLine="360"/>
      </w:pPr>
      <w:r>
        <w:rPr/>
      </w:r>
      <w:r>
        <w:rPr/>
      </w:r>
      <w:r>
        <w:t xml:space="preserve">To that end the commission shall draft and, after consultation with the advisory committee hereinafter authorized, recommend to the governors and legislatures of the various signatory states legislation dealing with the conservation of the marine, shell and anadromous fisheries of the Atlantic seaboard. The commission shall, more than one month prior to any regular meeting of the legislature in any signatory state, present to the governor of the state its recommendations relating to enactments to be made by the legislature of that state in furthering the intents and purposes of this compact.</w:t>
      </w:r>
    </w:p>
    <w:p>
      <w:pPr>
        <w:jc w:val="both"/>
        <w:spacing w:before="100" w:after="100"/>
        <w:ind w:start="360"/>
        <w:ind w:firstLine="360"/>
      </w:pPr>
      <w:r>
        <w:rPr/>
      </w:r>
      <w:r>
        <w:rPr/>
      </w:r>
      <w:r>
        <w:t xml:space="preserve">The commission shall consult with and advise the pertinent administrative agencies in the states party hereto with regard to problems connected with the fisheries and recommend the adoption of such regulations as it deems advisable.</w:t>
      </w:r>
    </w:p>
    <w:p>
      <w:pPr>
        <w:jc w:val="both"/>
        <w:spacing w:before="100" w:after="100"/>
        <w:ind w:start="360"/>
        <w:ind w:firstLine="360"/>
      </w:pPr>
      <w:r>
        <w:rPr/>
      </w:r>
      <w:r>
        <w:rPr/>
      </w:r>
      <w:r>
        <w:t xml:space="preserve">The commission shall have power to recommend to the states party hereto the stocking of the waters of such states with fish and fish eggs or joint stocking by some or all of the states party hereto and when 2 or more of the states shall jointly stock waters the commission shall act as the coordinating agency for such stocking.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§4604. -- powers and duties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 powers and duties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§4604. -- POWERS AND DUTIES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