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4812-C</w:t>
        <w:t xml:space="preserve">.  </w:t>
      </w:r>
      <w:r>
        <w:rPr>
          <w:b/>
        </w:rPr>
        <w:t xml:space="preserve">Code enforcement officers</w:t>
      </w:r>
    </w:p>
    <w:p>
      <w:pPr>
        <w:jc w:val="both"/>
        <w:spacing w:before="100" w:after="100"/>
        <w:ind w:start="360"/>
      </w:pPr>
      <w:r>
        <w:rPr>
          <w:b/>
        </w:rPr>
        <w:t>(REALLOCATED TO TITLE 38, SECTION 441)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796, §4 (NEW). PL 1985, c. 481, §A29 (RAL). PL 1985, c. 488, §2 (AMD). PL 1985, c. 737, §A24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§4812-C. Code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§4812-C. Code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§4812-C. CODE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