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§598-C. PROCESS FOR DETERMINATION OF REDUCTION OR SUBSTANTIALLY ALTERED USE OF DESIGNATED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