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6036</w:t>
        <w:t xml:space="preserve">.  </w:t>
      </w:r>
      <w:r>
        <w:rPr>
          <w:b/>
        </w:rPr>
        <w:t xml:space="preserve">Marine Fisheries Research and Development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Marine Fisheries Research and Development Fund, referred to in this section as the "fund," is established as a dedicated, nonlapsing fund within the department.  Unexpended balances in the fund at the end of the fiscal year may not lapse and must be carried forward to the next fiscal year and used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§2 (NEW).]</w:t>
      </w:r>
    </w:p>
    <w:p>
      <w:pPr>
        <w:jc w:val="both"/>
        <w:spacing w:before="100" w:after="0"/>
        <w:ind w:start="360"/>
        <w:ind w:firstLine="360"/>
      </w:pPr>
      <w:r>
        <w:rPr>
          <w:b/>
        </w:rPr>
        <w:t>2</w:t>
        <w:t xml:space="preserve">.  </w:t>
      </w:r>
      <w:r>
        <w:rPr>
          <w:b/>
        </w:rPr>
        <w:t xml:space="preserve">Sources and uses of fund.</w:t>
        <w:t xml:space="preserve"> </w:t>
      </w:r>
      <w:r>
        <w:t xml:space="preserve"> </w:t>
      </w:r>
      <w:r>
        <w:t xml:space="preserve">Revenues from the total gasoline tax revenues credited to the fund under </w:t>
      </w:r>
      <w:r>
        <w:t>Title 36, section 2903‑D</w:t>
      </w:r>
      <w:r>
        <w:t xml:space="preserve"> may be used for research, development, propagation and management activities of the department.  The commissioner may select activities and projects that will be most beneficial to the commercial fisheries of the State as well as the development of sport fisheries in the State.  In addition to the revenues derived from the total gasoline tax revenues, the fund may receive money from any source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§2 (NEW).]</w:t>
      </w:r>
    </w:p>
    <w:p>
      <w:pPr>
        <w:jc w:val="both"/>
        <w:spacing w:before="100" w:after="0"/>
        <w:ind w:start="360"/>
        <w:ind w:firstLine="360"/>
      </w:pPr>
      <w:r>
        <w:rPr>
          <w:b/>
        </w:rPr>
        <w:t>3</w:t>
        <w:t xml:space="preserve">.  </w:t>
      </w:r>
      <w:r>
        <w:rPr>
          <w:b/>
        </w:rPr>
        <w:t xml:space="preserve">Allocations from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§2 (NEW). PL 2013, c. 368, Pt. LLLL,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§6036. Marine Fisheries Research and Development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§6036. Marine Fisheries Research and Development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§6036. MARINE FISHERIES RESEARCH AND DEVELOPMENT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